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18E349">
      <w:pPr>
        <w:spacing w:beforeLines="100" w:afterLines="100" w:line="480" w:lineRule="exact"/>
        <w:jc w:val="center"/>
        <w:rPr>
          <w:rFonts w:ascii="黑体" w:hAnsi="宋体" w:eastAsia="黑体" w:cs="Lucida Sans Unicode"/>
          <w:b/>
          <w:sz w:val="44"/>
          <w:szCs w:val="44"/>
        </w:rPr>
      </w:pPr>
      <w:r>
        <w:rPr>
          <w:rFonts w:hint="eastAsia" w:ascii="黑体" w:hAnsi="宋体" w:eastAsia="黑体" w:cs="Lucida Sans Unicode"/>
          <w:b/>
          <w:sz w:val="44"/>
          <w:szCs w:val="44"/>
        </w:rPr>
        <w:t>招标公告</w:t>
      </w:r>
    </w:p>
    <w:p w14:paraId="44800FF9">
      <w:pPr>
        <w:spacing w:line="560" w:lineRule="exact"/>
        <w:ind w:firstLine="540" w:firstLineChars="225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>沈阳远大智能工业集团股份有限公司对</w:t>
      </w:r>
      <w:r>
        <w:rPr>
          <w:rFonts w:hint="eastAsia" w:ascii="仿宋_GB2312" w:hAnsi="宋体" w:eastAsia="仿宋_GB2312"/>
          <w:b/>
          <w:bCs/>
          <w:sz w:val="24"/>
          <w:u w:val="single"/>
          <w:lang w:eastAsia="zh-CN"/>
        </w:rPr>
        <w:t>电梯光电开关和称重装置</w:t>
      </w:r>
      <w:r>
        <w:rPr>
          <w:rFonts w:hint="eastAsia" w:ascii="仿宋_GB2312" w:hAnsi="宋体" w:eastAsia="仿宋_GB2312"/>
          <w:color w:val="000000" w:themeColor="text1"/>
          <w:sz w:val="24"/>
          <w:szCs w:val="24"/>
        </w:rPr>
        <w:t>招标采购项</w:t>
      </w:r>
      <w:r>
        <w:rPr>
          <w:rFonts w:hint="eastAsia" w:ascii="仿宋_GB2312" w:hAnsi="宋体" w:eastAsia="仿宋_GB2312"/>
          <w:sz w:val="24"/>
        </w:rPr>
        <w:t>目（</w:t>
      </w:r>
      <w:r>
        <w:rPr>
          <w:rFonts w:hint="eastAsia" w:ascii="仿宋_GB2312" w:hAnsi="宋体" w:eastAsia="仿宋_GB2312"/>
          <w:b/>
          <w:bCs/>
          <w:sz w:val="24"/>
        </w:rPr>
        <w:t>招标编号：</w:t>
      </w:r>
      <w:r>
        <w:rPr>
          <w:rFonts w:hint="eastAsia" w:ascii="仿宋_GB2312" w:hAnsi="宋体" w:eastAsia="仿宋_GB2312"/>
          <w:b/>
          <w:bCs/>
          <w:sz w:val="24"/>
          <w:lang w:val="en-US" w:eastAsia="zh-CN"/>
        </w:rPr>
        <w:t>CGZB</w:t>
      </w:r>
      <w:r>
        <w:rPr>
          <w:rFonts w:hint="eastAsia" w:ascii="仿宋_GB2312" w:hAnsi="宋体" w:eastAsia="仿宋_GB2312"/>
          <w:b/>
          <w:bCs/>
          <w:sz w:val="24"/>
        </w:rPr>
        <w:t>20</w:t>
      </w:r>
      <w:r>
        <w:rPr>
          <w:rFonts w:hint="eastAsia" w:ascii="仿宋_GB2312" w:hAnsi="宋体" w:eastAsia="仿宋_GB2312"/>
          <w:b/>
          <w:bCs/>
          <w:color w:val="auto"/>
          <w:sz w:val="24"/>
          <w:lang w:val="en-US" w:eastAsia="zh-CN"/>
        </w:rPr>
        <w:t>2501001</w:t>
      </w:r>
      <w:r>
        <w:rPr>
          <w:rFonts w:hint="eastAsia" w:ascii="仿宋_GB2312" w:hAnsi="宋体" w:eastAsia="仿宋_GB2312"/>
          <w:sz w:val="24"/>
        </w:rPr>
        <w:t>）进行</w:t>
      </w:r>
      <w:r>
        <w:rPr>
          <w:rFonts w:hint="eastAsia" w:ascii="仿宋_GB2312" w:hAnsi="宋体" w:eastAsia="仿宋_GB2312"/>
          <w:sz w:val="24"/>
          <w:lang w:eastAsia="zh-CN"/>
        </w:rPr>
        <w:t>公开</w:t>
      </w:r>
      <w:r>
        <w:rPr>
          <w:rFonts w:hint="eastAsia" w:ascii="仿宋_GB2312" w:hAnsi="宋体" w:eastAsia="仿宋_GB2312"/>
          <w:sz w:val="24"/>
          <w:u w:val="none"/>
        </w:rPr>
        <w:t>招标</w:t>
      </w:r>
      <w:r>
        <w:rPr>
          <w:rFonts w:hint="eastAsia" w:ascii="仿宋_GB2312" w:hAnsi="宋体" w:eastAsia="仿宋_GB2312"/>
          <w:sz w:val="24"/>
        </w:rPr>
        <w:t>，现欢迎国内合格的投标人参加本次招标采购活动。</w:t>
      </w:r>
    </w:p>
    <w:p w14:paraId="7D2066A0">
      <w:pPr>
        <w:adjustRightInd w:val="0"/>
        <w:snapToGrid w:val="0"/>
        <w:spacing w:line="560" w:lineRule="exact"/>
        <w:ind w:firstLine="560" w:firstLineChars="200"/>
        <w:rPr>
          <w:rFonts w:ascii="黑体" w:hAnsi="宋体" w:eastAsia="黑体" w:cs="Lucida Sans Unicode"/>
          <w:color w:val="000000"/>
          <w:sz w:val="28"/>
          <w:szCs w:val="28"/>
        </w:rPr>
      </w:pPr>
      <w:r>
        <w:rPr>
          <w:rFonts w:hint="eastAsia" w:ascii="黑体" w:hAnsi="宋体" w:eastAsia="黑体" w:cs="Lucida Sans Unicode"/>
          <w:color w:val="000000"/>
          <w:sz w:val="28"/>
          <w:szCs w:val="28"/>
        </w:rPr>
        <w:t>一、采购内容 ：</w:t>
      </w:r>
    </w:p>
    <w:tbl>
      <w:tblPr>
        <w:tblStyle w:val="10"/>
        <w:tblW w:w="498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7"/>
        <w:gridCol w:w="1528"/>
        <w:gridCol w:w="1325"/>
        <w:gridCol w:w="1395"/>
        <w:gridCol w:w="1230"/>
        <w:gridCol w:w="2236"/>
        <w:gridCol w:w="1417"/>
      </w:tblGrid>
      <w:tr w14:paraId="62141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406" w:type="pct"/>
            <w:vAlign w:val="center"/>
          </w:tcPr>
          <w:p w14:paraId="28B886CA">
            <w:pPr>
              <w:pStyle w:val="23"/>
              <w:tabs>
                <w:tab w:val="left" w:pos="4276"/>
                <w:tab w:val="left" w:pos="8522"/>
              </w:tabs>
              <w:adjustRightInd/>
              <w:snapToGrid/>
              <w:spacing w:line="360" w:lineRule="atLeast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包号</w:t>
            </w:r>
          </w:p>
        </w:tc>
        <w:tc>
          <w:tcPr>
            <w:tcW w:w="768" w:type="pct"/>
            <w:vAlign w:val="center"/>
          </w:tcPr>
          <w:p w14:paraId="24C58CD0">
            <w:pPr>
              <w:pStyle w:val="23"/>
              <w:tabs>
                <w:tab w:val="left" w:pos="4276"/>
                <w:tab w:val="left" w:pos="8522"/>
              </w:tabs>
              <w:adjustRightInd/>
              <w:snapToGrid/>
              <w:spacing w:line="360" w:lineRule="atLeast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采购内容</w:t>
            </w:r>
          </w:p>
        </w:tc>
        <w:tc>
          <w:tcPr>
            <w:tcW w:w="666" w:type="pct"/>
            <w:vAlign w:val="center"/>
          </w:tcPr>
          <w:p w14:paraId="41F5B3AD">
            <w:pPr>
              <w:pStyle w:val="23"/>
              <w:tabs>
                <w:tab w:val="left" w:pos="4276"/>
                <w:tab w:val="left" w:pos="8522"/>
              </w:tabs>
              <w:adjustRightInd/>
              <w:snapToGrid/>
              <w:spacing w:line="360" w:lineRule="atLeast"/>
              <w:rPr>
                <w:rFonts w:eastAsia="仿宋_GB2312"/>
                <w:color w:val="000000"/>
              </w:rPr>
            </w:pPr>
            <w:r>
              <w:rPr>
                <w:rFonts w:hint="eastAsia" w:ascii="仿宋_GB2312" w:eastAsia="仿宋_GB2312"/>
                <w:bCs/>
                <w:sz w:val="24"/>
                <w:lang w:eastAsia="zh-CN"/>
              </w:rPr>
              <w:t>年用量</w:t>
            </w:r>
          </w:p>
        </w:tc>
        <w:tc>
          <w:tcPr>
            <w:tcW w:w="701" w:type="pct"/>
            <w:vAlign w:val="center"/>
          </w:tcPr>
          <w:p w14:paraId="7D1E64F7">
            <w:pPr>
              <w:pStyle w:val="23"/>
              <w:tabs>
                <w:tab w:val="left" w:pos="4276"/>
                <w:tab w:val="left" w:pos="8522"/>
              </w:tabs>
              <w:adjustRightInd/>
              <w:snapToGrid/>
              <w:spacing w:line="360" w:lineRule="atLeast"/>
              <w:rPr>
                <w:rFonts w:eastAsia="仿宋_GB2312"/>
                <w:color w:val="000000"/>
              </w:rPr>
            </w:pPr>
            <w:r>
              <w:rPr>
                <w:rFonts w:hint="eastAsia" w:eastAsia="仿宋_GB2312"/>
                <w:color w:val="000000"/>
                <w:lang w:eastAsia="zh-CN"/>
              </w:rPr>
              <w:t>年采购额</w:t>
            </w:r>
          </w:p>
        </w:tc>
        <w:tc>
          <w:tcPr>
            <w:tcW w:w="618" w:type="pct"/>
            <w:vAlign w:val="center"/>
          </w:tcPr>
          <w:p w14:paraId="3E2A3E43">
            <w:pPr>
              <w:pStyle w:val="23"/>
              <w:tabs>
                <w:tab w:val="left" w:pos="4276"/>
                <w:tab w:val="left" w:pos="8522"/>
              </w:tabs>
              <w:adjustRightInd/>
              <w:snapToGrid/>
              <w:spacing w:line="360" w:lineRule="atLeast"/>
              <w:rPr>
                <w:rFonts w:hint="eastAsia" w:eastAsia="仿宋_GB2312"/>
                <w:color w:val="000000"/>
                <w:lang w:eastAsia="zh-CN"/>
              </w:rPr>
            </w:pPr>
            <w:r>
              <w:rPr>
                <w:rFonts w:hint="eastAsia" w:eastAsia="仿宋_GB2312"/>
                <w:color w:val="000000"/>
                <w:lang w:eastAsia="zh-CN"/>
              </w:rPr>
              <w:t>供货周期</w:t>
            </w:r>
          </w:p>
        </w:tc>
        <w:tc>
          <w:tcPr>
            <w:tcW w:w="1124" w:type="pct"/>
            <w:vAlign w:val="center"/>
          </w:tcPr>
          <w:p w14:paraId="747C83A3">
            <w:pPr>
              <w:pStyle w:val="23"/>
              <w:tabs>
                <w:tab w:val="left" w:pos="4276"/>
                <w:tab w:val="left" w:pos="8522"/>
              </w:tabs>
              <w:adjustRightInd/>
              <w:snapToGrid/>
              <w:spacing w:line="360" w:lineRule="atLeast"/>
              <w:rPr>
                <w:rFonts w:hint="eastAsia" w:eastAsia="仿宋_GB2312"/>
                <w:color w:val="000000"/>
                <w:lang w:eastAsia="zh-CN"/>
              </w:rPr>
            </w:pPr>
            <w:r>
              <w:rPr>
                <w:rFonts w:hint="eastAsia" w:eastAsia="仿宋_GB2312"/>
                <w:color w:val="000000"/>
                <w:lang w:eastAsia="zh-CN"/>
              </w:rPr>
              <w:t>付款账期</w:t>
            </w:r>
          </w:p>
        </w:tc>
        <w:tc>
          <w:tcPr>
            <w:tcW w:w="712" w:type="pct"/>
            <w:vAlign w:val="center"/>
          </w:tcPr>
          <w:p w14:paraId="5FD3A63A">
            <w:pPr>
              <w:pStyle w:val="23"/>
              <w:tabs>
                <w:tab w:val="left" w:pos="4276"/>
                <w:tab w:val="left" w:pos="8522"/>
              </w:tabs>
              <w:adjustRightInd/>
              <w:snapToGrid/>
              <w:spacing w:line="360" w:lineRule="atLeast"/>
              <w:rPr>
                <w:rFonts w:hint="eastAsia" w:eastAsia="仿宋_GB2312"/>
                <w:color w:val="000000"/>
                <w:lang w:eastAsia="zh-CN"/>
              </w:rPr>
            </w:pPr>
            <w:r>
              <w:rPr>
                <w:rFonts w:hint="eastAsia" w:eastAsia="仿宋_GB2312"/>
                <w:color w:val="000000"/>
                <w:lang w:eastAsia="zh-CN"/>
              </w:rPr>
              <w:t>质保期</w:t>
            </w:r>
          </w:p>
        </w:tc>
      </w:tr>
      <w:tr w14:paraId="015CE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406" w:type="pct"/>
            <w:shd w:val="clear" w:color="auto" w:fill="auto"/>
            <w:vAlign w:val="center"/>
          </w:tcPr>
          <w:p w14:paraId="0AF1E847">
            <w:pPr>
              <w:tabs>
                <w:tab w:val="left" w:pos="1470"/>
              </w:tabs>
              <w:spacing w:line="360" w:lineRule="atLeast"/>
              <w:jc w:val="center"/>
              <w:rPr>
                <w:rFonts w:ascii="仿宋_GB2312" w:eastAsia="仿宋_GB2312"/>
                <w:bCs/>
                <w:sz w:val="24"/>
              </w:rPr>
            </w:pPr>
            <w:r>
              <w:rPr>
                <w:rFonts w:hint="eastAsia" w:ascii="仿宋_GB2312" w:eastAsia="仿宋_GB2312"/>
                <w:bCs/>
                <w:sz w:val="24"/>
              </w:rPr>
              <w:t>01</w:t>
            </w:r>
          </w:p>
        </w:tc>
        <w:tc>
          <w:tcPr>
            <w:tcW w:w="768" w:type="pct"/>
            <w:vAlign w:val="center"/>
          </w:tcPr>
          <w:p w14:paraId="56D6FE96">
            <w:pPr>
              <w:tabs>
                <w:tab w:val="left" w:pos="1470"/>
              </w:tabs>
              <w:spacing w:line="360" w:lineRule="atLeast"/>
              <w:jc w:val="center"/>
              <w:rPr>
                <w:rFonts w:hint="default" w:ascii="仿宋_GB2312" w:eastAsia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电梯光电开关</w:t>
            </w:r>
          </w:p>
        </w:tc>
        <w:tc>
          <w:tcPr>
            <w:tcW w:w="666" w:type="pct"/>
            <w:vAlign w:val="center"/>
          </w:tcPr>
          <w:p w14:paraId="1727825A">
            <w:pPr>
              <w:tabs>
                <w:tab w:val="left" w:pos="1470"/>
              </w:tabs>
              <w:spacing w:line="360" w:lineRule="atLeast"/>
              <w:jc w:val="center"/>
              <w:rPr>
                <w:rFonts w:hint="default" w:ascii="仿宋_GB2312" w:eastAsia="仿宋_GB2312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lang w:eastAsia="zh-CN"/>
              </w:rPr>
              <w:t>约</w:t>
            </w:r>
            <w:r>
              <w:rPr>
                <w:rFonts w:hint="eastAsia" w:ascii="仿宋_GB2312" w:eastAsia="仿宋_GB2312"/>
                <w:bCs/>
                <w:sz w:val="24"/>
                <w:lang w:val="en-US" w:eastAsia="zh-CN"/>
              </w:rPr>
              <w:t>21000件</w:t>
            </w:r>
          </w:p>
        </w:tc>
        <w:tc>
          <w:tcPr>
            <w:tcW w:w="701" w:type="pct"/>
            <w:vAlign w:val="center"/>
          </w:tcPr>
          <w:p w14:paraId="0778247E">
            <w:pPr>
              <w:tabs>
                <w:tab w:val="left" w:pos="1470"/>
              </w:tabs>
              <w:spacing w:line="360" w:lineRule="atLeast"/>
              <w:jc w:val="center"/>
              <w:rPr>
                <w:rFonts w:hint="default" w:ascii="仿宋_GB2312" w:eastAsia="仿宋_GB2312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lang w:val="en-US" w:eastAsia="zh-CN"/>
              </w:rPr>
              <w:t>约100</w:t>
            </w:r>
            <w:r>
              <w:rPr>
                <w:rFonts w:hint="eastAsia" w:eastAsia="仿宋_GB2312"/>
                <w:color w:val="000000"/>
              </w:rPr>
              <w:t>万元</w:t>
            </w:r>
          </w:p>
        </w:tc>
        <w:tc>
          <w:tcPr>
            <w:tcW w:w="618" w:type="pct"/>
            <w:vAlign w:val="center"/>
          </w:tcPr>
          <w:p w14:paraId="66F11A37">
            <w:pPr>
              <w:tabs>
                <w:tab w:val="left" w:pos="1470"/>
              </w:tabs>
              <w:spacing w:line="360" w:lineRule="atLeast"/>
              <w:jc w:val="center"/>
              <w:rPr>
                <w:rFonts w:hint="default" w:ascii="仿宋_GB2312" w:eastAsia="仿宋_GB2312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lang w:val="en-US" w:eastAsia="zh-CN"/>
              </w:rPr>
              <w:t>7天</w:t>
            </w:r>
          </w:p>
        </w:tc>
        <w:tc>
          <w:tcPr>
            <w:tcW w:w="1124" w:type="pct"/>
            <w:vAlign w:val="center"/>
          </w:tcPr>
          <w:p w14:paraId="3D71349B">
            <w:pPr>
              <w:tabs>
                <w:tab w:val="left" w:pos="1470"/>
              </w:tabs>
              <w:spacing w:line="360" w:lineRule="atLeast"/>
              <w:jc w:val="center"/>
              <w:rPr>
                <w:rFonts w:hint="default" w:ascii="仿宋_GB2312" w:eastAsia="仿宋_GB2312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lang w:val="en-US" w:eastAsia="zh-CN"/>
              </w:rPr>
              <w:t>发票挂账后60日</w:t>
            </w:r>
          </w:p>
        </w:tc>
        <w:tc>
          <w:tcPr>
            <w:tcW w:w="712" w:type="pct"/>
            <w:vAlign w:val="center"/>
          </w:tcPr>
          <w:p w14:paraId="721243F2">
            <w:pPr>
              <w:tabs>
                <w:tab w:val="left" w:pos="1470"/>
              </w:tabs>
              <w:spacing w:line="360" w:lineRule="atLeast"/>
              <w:jc w:val="center"/>
              <w:rPr>
                <w:rFonts w:hint="default" w:ascii="仿宋_GB2312" w:eastAsia="仿宋_GB2312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lang w:val="en-US" w:eastAsia="zh-CN"/>
              </w:rPr>
              <w:t>24个月</w:t>
            </w:r>
          </w:p>
        </w:tc>
      </w:tr>
      <w:tr w14:paraId="77F50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406" w:type="pct"/>
            <w:shd w:val="clear" w:color="auto" w:fill="auto"/>
            <w:vAlign w:val="center"/>
          </w:tcPr>
          <w:p w14:paraId="64FCB78B">
            <w:pPr>
              <w:tabs>
                <w:tab w:val="left" w:pos="1470"/>
              </w:tabs>
              <w:spacing w:line="360" w:lineRule="atLeast"/>
              <w:jc w:val="center"/>
              <w:rPr>
                <w:rFonts w:hint="default" w:ascii="仿宋_GB2312" w:eastAsia="仿宋_GB2312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lang w:val="en-US" w:eastAsia="zh-CN"/>
              </w:rPr>
              <w:t>02</w:t>
            </w:r>
          </w:p>
        </w:tc>
        <w:tc>
          <w:tcPr>
            <w:tcW w:w="768" w:type="pct"/>
            <w:vAlign w:val="center"/>
          </w:tcPr>
          <w:p w14:paraId="4BB2B293">
            <w:pPr>
              <w:tabs>
                <w:tab w:val="left" w:pos="1470"/>
              </w:tabs>
              <w:spacing w:line="360" w:lineRule="atLeast"/>
              <w:jc w:val="center"/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szCs w:val="24"/>
                <w:lang w:eastAsia="zh-CN"/>
              </w:rPr>
              <w:t>电梯称重装置</w:t>
            </w:r>
          </w:p>
        </w:tc>
        <w:tc>
          <w:tcPr>
            <w:tcW w:w="666" w:type="pct"/>
            <w:vAlign w:val="center"/>
          </w:tcPr>
          <w:p w14:paraId="538FCFF2">
            <w:pPr>
              <w:tabs>
                <w:tab w:val="left" w:pos="1470"/>
              </w:tabs>
              <w:spacing w:line="360" w:lineRule="atLeast"/>
              <w:jc w:val="center"/>
              <w:rPr>
                <w:rFonts w:hint="default" w:ascii="仿宋_GB2312" w:eastAsia="仿宋_GB2312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lang w:eastAsia="zh-CN"/>
              </w:rPr>
              <w:t>约</w:t>
            </w:r>
            <w:r>
              <w:rPr>
                <w:rFonts w:hint="eastAsia" w:ascii="仿宋_GB2312" w:eastAsia="仿宋_GB2312"/>
                <w:bCs/>
                <w:sz w:val="24"/>
                <w:lang w:val="en-US" w:eastAsia="zh-CN"/>
              </w:rPr>
              <w:t>7200件</w:t>
            </w:r>
          </w:p>
        </w:tc>
        <w:tc>
          <w:tcPr>
            <w:tcW w:w="701" w:type="pct"/>
            <w:vAlign w:val="center"/>
          </w:tcPr>
          <w:p w14:paraId="630C4D5B">
            <w:pPr>
              <w:tabs>
                <w:tab w:val="left" w:pos="1470"/>
              </w:tabs>
              <w:spacing w:line="360" w:lineRule="atLeast"/>
              <w:jc w:val="center"/>
              <w:rPr>
                <w:rFonts w:hint="default" w:ascii="仿宋_GB2312" w:eastAsia="仿宋_GB2312"/>
                <w:bCs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bCs/>
                <w:sz w:val="24"/>
                <w:lang w:val="en-US" w:eastAsia="zh-CN"/>
              </w:rPr>
              <w:t>约72万元</w:t>
            </w:r>
          </w:p>
        </w:tc>
        <w:tc>
          <w:tcPr>
            <w:tcW w:w="618" w:type="pct"/>
            <w:shd w:val="clear"/>
            <w:vAlign w:val="center"/>
          </w:tcPr>
          <w:p w14:paraId="1C589109">
            <w:pPr>
              <w:tabs>
                <w:tab w:val="left" w:pos="1470"/>
              </w:tabs>
              <w:spacing w:line="360" w:lineRule="atLeast"/>
              <w:jc w:val="center"/>
              <w:rPr>
                <w:rFonts w:hint="eastAsia" w:ascii="仿宋_GB2312" w:eastAsia="仿宋_GB2312" w:hAnsiTheme="minorHAnsi" w:cstheme="minorBidi"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/>
                <w:bCs/>
                <w:sz w:val="24"/>
                <w:lang w:val="en-US" w:eastAsia="zh-CN"/>
              </w:rPr>
              <w:t>7天</w:t>
            </w:r>
          </w:p>
        </w:tc>
        <w:tc>
          <w:tcPr>
            <w:tcW w:w="1124" w:type="pct"/>
            <w:shd w:val="clear"/>
            <w:vAlign w:val="center"/>
          </w:tcPr>
          <w:p w14:paraId="2B78517B">
            <w:pPr>
              <w:tabs>
                <w:tab w:val="left" w:pos="1470"/>
              </w:tabs>
              <w:spacing w:line="360" w:lineRule="atLeast"/>
              <w:jc w:val="center"/>
              <w:rPr>
                <w:rFonts w:hint="eastAsia" w:ascii="仿宋_GB2312" w:eastAsia="仿宋_GB2312" w:hAnsiTheme="minorHAnsi" w:cstheme="minorBidi"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/>
                <w:bCs/>
                <w:sz w:val="24"/>
                <w:lang w:val="en-US" w:eastAsia="zh-CN"/>
              </w:rPr>
              <w:t>发票挂账后60日</w:t>
            </w:r>
          </w:p>
        </w:tc>
        <w:tc>
          <w:tcPr>
            <w:tcW w:w="712" w:type="pct"/>
            <w:shd w:val="clear"/>
            <w:vAlign w:val="center"/>
          </w:tcPr>
          <w:p w14:paraId="0692186B">
            <w:pPr>
              <w:tabs>
                <w:tab w:val="left" w:pos="1470"/>
              </w:tabs>
              <w:spacing w:line="360" w:lineRule="atLeast"/>
              <w:jc w:val="center"/>
              <w:rPr>
                <w:rFonts w:hint="eastAsia" w:ascii="仿宋_GB2312" w:eastAsia="仿宋_GB2312" w:hAnsiTheme="minorHAnsi" w:cstheme="minorBidi"/>
                <w:bCs/>
                <w:kern w:val="2"/>
                <w:sz w:val="24"/>
                <w:szCs w:val="22"/>
                <w:lang w:val="en-US" w:eastAsia="zh-CN" w:bidi="ar-SA"/>
              </w:rPr>
            </w:pPr>
            <w:r>
              <w:rPr>
                <w:rFonts w:hint="eastAsia" w:ascii="仿宋_GB2312" w:eastAsia="仿宋_GB2312"/>
                <w:bCs/>
                <w:sz w:val="24"/>
                <w:lang w:val="en-US" w:eastAsia="zh-CN"/>
              </w:rPr>
              <w:t>24个月</w:t>
            </w:r>
          </w:p>
        </w:tc>
      </w:tr>
    </w:tbl>
    <w:p w14:paraId="1A75F17C">
      <w:pPr>
        <w:widowControl/>
        <w:spacing w:line="560" w:lineRule="exact"/>
        <w:ind w:firstLine="602" w:firstLineChars="250"/>
        <w:rPr>
          <w:rFonts w:hint="eastAsia" w:ascii="仿宋_GB2312" w:hAnsi="宋体" w:eastAsia="仿宋_GB2312"/>
          <w:b/>
          <w:bCs/>
          <w:sz w:val="24"/>
          <w:u w:val="single"/>
        </w:rPr>
      </w:pPr>
      <w:r>
        <w:rPr>
          <w:rFonts w:hint="eastAsia" w:ascii="仿宋_GB2312" w:hAnsi="宋体" w:eastAsia="仿宋_GB2312"/>
          <w:b/>
          <w:bCs/>
          <w:sz w:val="24"/>
          <w:u w:val="single"/>
        </w:rPr>
        <w:t>注：</w:t>
      </w:r>
      <w:r>
        <w:rPr>
          <w:rFonts w:hint="eastAsia" w:ascii="仿宋_GB2312" w:hAnsi="宋体" w:eastAsia="仿宋_GB2312"/>
          <w:b/>
          <w:bCs/>
          <w:sz w:val="24"/>
          <w:u w:val="single"/>
          <w:lang w:eastAsia="zh-CN"/>
        </w:rPr>
        <w:t>投标人可以投其中一个包，也可以全投。</w:t>
      </w:r>
      <w:r>
        <w:rPr>
          <w:rFonts w:hint="eastAsia" w:ascii="仿宋_GB2312" w:hAnsi="宋体" w:eastAsia="仿宋_GB2312"/>
          <w:b/>
          <w:bCs/>
          <w:sz w:val="24"/>
          <w:u w:val="single"/>
        </w:rPr>
        <w:t>投标人必须满足上表要求的供货周期、付款条件和质量保证期，否则投标无效。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  <w:u w:val="single"/>
        </w:rPr>
        <w:t>此次招标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  <w:u w:val="single"/>
          <w:lang w:eastAsia="zh-CN"/>
        </w:rPr>
        <w:t>只有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  <w:u w:val="single"/>
        </w:rPr>
        <w:t>商务标，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  <w:u w:val="single"/>
          <w:lang w:eastAsia="zh-CN"/>
        </w:rPr>
        <w:t>进行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  <w:u w:val="single"/>
        </w:rPr>
        <w:t>三轮比价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  <w:u w:val="single"/>
          <w:lang w:eastAsia="zh-CN"/>
        </w:rPr>
        <w:t>议价，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  <w:u w:val="single"/>
        </w:rPr>
        <w:t>商务标报价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  <w:u w:val="single"/>
          <w:lang w:eastAsia="zh-CN"/>
        </w:rPr>
        <w:t>明细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  <w:u w:val="single"/>
        </w:rPr>
        <w:t>需填写完全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  <w:u w:val="single"/>
          <w:lang w:eastAsia="zh-CN"/>
        </w:rPr>
        <w:t>。</w:t>
      </w:r>
    </w:p>
    <w:p w14:paraId="0A044B39">
      <w:pPr>
        <w:adjustRightInd w:val="0"/>
        <w:snapToGrid w:val="0"/>
        <w:spacing w:line="560" w:lineRule="exact"/>
        <w:ind w:firstLine="560" w:firstLineChars="200"/>
        <w:rPr>
          <w:rFonts w:hint="eastAsia" w:ascii="黑体" w:hAnsi="宋体" w:eastAsia="黑体" w:cs="Lucida Sans Unicode"/>
          <w:sz w:val="28"/>
          <w:szCs w:val="28"/>
        </w:rPr>
      </w:pPr>
      <w:r>
        <w:rPr>
          <w:rFonts w:hint="eastAsia" w:ascii="黑体" w:hAnsi="宋体" w:eastAsia="黑体" w:cs="Lucida Sans Unicode"/>
          <w:sz w:val="28"/>
          <w:szCs w:val="28"/>
        </w:rPr>
        <w:t>二、合格投标人的资格条件：</w:t>
      </w:r>
    </w:p>
    <w:p w14:paraId="68091F98">
      <w:pPr>
        <w:widowControl/>
        <w:spacing w:line="560" w:lineRule="exact"/>
        <w:ind w:firstLine="600" w:firstLineChars="250"/>
        <w:rPr>
          <w:rFonts w:hint="eastAsia" w:ascii="仿宋_GB2312" w:hAnsi="宋体" w:eastAsia="仿宋_GB2312"/>
          <w:color w:val="000000" w:themeColor="text1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>1. 本项目不允许联合体投标；</w:t>
      </w:r>
    </w:p>
    <w:p w14:paraId="004C842E">
      <w:pPr>
        <w:widowControl/>
        <w:spacing w:line="560" w:lineRule="exact"/>
        <w:ind w:firstLine="600" w:firstLineChars="250"/>
        <w:rPr>
          <w:rFonts w:hint="eastAsia" w:ascii="仿宋_GB2312" w:hAnsi="宋体" w:eastAsia="仿宋_GB2312"/>
          <w:color w:val="000000" w:themeColor="text1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>2、资格条件：投标人具备资质：在中华人民共和国境内注册，有独立法人资格，有独立承担民事责任的能力，有健全的、有效的管理制度和质量、安全保证体系，其中相关资质材料包含：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  <w:u w:val="single"/>
        </w:rPr>
        <w:t>（1）营业执照副本复印件；（2）银行开户许可证复印件；（3）法人身份证复印件；</w:t>
      </w:r>
      <w:r>
        <w:rPr>
          <w:rFonts w:hint="eastAsia" w:ascii="仿宋_GB2312" w:hAnsi="宋体" w:eastAsia="仿宋_GB2312"/>
          <w:color w:val="000000" w:themeColor="text1"/>
          <w:sz w:val="24"/>
        </w:rPr>
        <w:t xml:space="preserve"> </w:t>
      </w:r>
    </w:p>
    <w:p w14:paraId="794F1846">
      <w:pPr>
        <w:widowControl/>
        <w:spacing w:line="560" w:lineRule="exact"/>
        <w:ind w:firstLine="600" w:firstLineChars="250"/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</w:pP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3、有电梯行业供货经验者优先（需提供证明材料，如销售合同、订单等）</w:t>
      </w:r>
    </w:p>
    <w:p w14:paraId="3ECAC4EE">
      <w:pPr>
        <w:adjustRightInd w:val="0"/>
        <w:snapToGrid w:val="0"/>
        <w:spacing w:line="560" w:lineRule="exact"/>
        <w:ind w:firstLine="560" w:firstLineChars="200"/>
        <w:rPr>
          <w:rFonts w:hint="eastAsia" w:ascii="黑体" w:hAnsi="宋体" w:eastAsia="黑体" w:cs="Lucida Sans Unicode"/>
          <w:sz w:val="28"/>
          <w:szCs w:val="28"/>
        </w:rPr>
      </w:pPr>
      <w:r>
        <w:rPr>
          <w:rFonts w:hint="eastAsia" w:ascii="黑体" w:hAnsi="宋体" w:eastAsia="黑体" w:cs="Lucida Sans Unicode"/>
          <w:sz w:val="28"/>
          <w:szCs w:val="28"/>
        </w:rPr>
        <w:t>三、投标保证金：</w:t>
      </w:r>
    </w:p>
    <w:p w14:paraId="07C1D936">
      <w:pPr>
        <w:widowControl/>
        <w:spacing w:line="560" w:lineRule="exact"/>
        <w:ind w:firstLine="600" w:firstLineChars="250"/>
        <w:rPr>
          <w:rFonts w:hint="eastAsia" w:ascii="仿宋_GB2312" w:hAnsi="宋体" w:eastAsia="仿宋_GB2312"/>
          <w:color w:val="000000" w:themeColor="text1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>1.投标人在开标前缴纳投标保证金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2</w:t>
      </w:r>
      <w:r>
        <w:rPr>
          <w:rFonts w:hint="eastAsia" w:ascii="仿宋_GB2312" w:hAnsi="宋体" w:eastAsia="仿宋_GB2312"/>
          <w:color w:val="000000" w:themeColor="text1"/>
          <w:sz w:val="24"/>
        </w:rPr>
        <w:t>0000.00元整（</w:t>
      </w:r>
      <w:r>
        <w:rPr>
          <w:rFonts w:hint="eastAsia" w:ascii="仿宋_GB2312" w:hAnsi="宋体" w:eastAsia="仿宋_GB2312"/>
          <w:color w:val="000000" w:themeColor="text1"/>
          <w:sz w:val="24"/>
          <w:lang w:eastAsia="zh-CN"/>
        </w:rPr>
        <w:t>贰万元整</w:t>
      </w:r>
      <w:r>
        <w:rPr>
          <w:rFonts w:hint="eastAsia" w:ascii="仿宋_GB2312" w:hAnsi="宋体" w:eastAsia="仿宋_GB2312"/>
          <w:color w:val="000000" w:themeColor="text1"/>
          <w:sz w:val="24"/>
        </w:rPr>
        <w:t>），否则视其投标无效。。</w:t>
      </w:r>
    </w:p>
    <w:p w14:paraId="1E00A761">
      <w:pPr>
        <w:widowControl/>
        <w:spacing w:line="560" w:lineRule="exact"/>
        <w:ind w:firstLine="600" w:firstLineChars="250"/>
        <w:rPr>
          <w:rFonts w:hint="eastAsia" w:ascii="仿宋_GB2312" w:hAnsi="宋体" w:eastAsia="仿宋_GB2312"/>
          <w:color w:val="000000" w:themeColor="text1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>2.投标保证金，以电汇方式缴纳到</w:t>
      </w:r>
      <w:r>
        <w:rPr>
          <w:rFonts w:hint="eastAsia" w:ascii="仿宋_GB2312" w:hAnsi="宋体" w:eastAsia="仿宋_GB2312"/>
          <w:color w:val="000000" w:themeColor="text1"/>
          <w:sz w:val="24"/>
          <w:lang w:val="zh-CN"/>
        </w:rPr>
        <w:t>沈阳远大智能工业集团股份有限公司对公账户</w:t>
      </w:r>
      <w:r>
        <w:rPr>
          <w:rFonts w:hint="eastAsia" w:ascii="仿宋_GB2312" w:hAnsi="宋体" w:eastAsia="仿宋_GB2312"/>
          <w:color w:val="000000" w:themeColor="text1"/>
          <w:sz w:val="24"/>
        </w:rPr>
        <w:t>。</w:t>
      </w:r>
    </w:p>
    <w:p w14:paraId="1181A010">
      <w:pPr>
        <w:widowControl/>
        <w:spacing w:line="560" w:lineRule="exact"/>
        <w:ind w:firstLine="600" w:firstLineChars="250"/>
        <w:rPr>
          <w:rFonts w:hint="eastAsia" w:ascii="仿宋_GB2312" w:hAnsi="宋体" w:eastAsia="仿宋_GB2312"/>
          <w:color w:val="000000" w:themeColor="text1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>（注：所缴纳投标保证金30日内原路退回）。</w:t>
      </w:r>
    </w:p>
    <w:p w14:paraId="0C1EC2A3">
      <w:pPr>
        <w:widowControl/>
        <w:spacing w:line="560" w:lineRule="exact"/>
        <w:ind w:firstLine="600" w:firstLineChars="250"/>
        <w:rPr>
          <w:rFonts w:hint="eastAsia" w:ascii="仿宋_GB2312" w:hAnsi="宋体" w:eastAsia="仿宋_GB2312"/>
          <w:color w:val="000000" w:themeColor="text1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>2025年1月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13</w:t>
      </w:r>
      <w:r>
        <w:rPr>
          <w:rFonts w:hint="eastAsia" w:ascii="仿宋_GB2312" w:hAnsi="宋体" w:eastAsia="仿宋_GB2312"/>
          <w:color w:val="000000" w:themeColor="text1"/>
          <w:sz w:val="24"/>
        </w:rPr>
        <w:t>日下午16：30前缴纳至以下账户：</w:t>
      </w:r>
    </w:p>
    <w:p w14:paraId="7F7721F8">
      <w:pPr>
        <w:widowControl/>
        <w:spacing w:line="560" w:lineRule="exact"/>
        <w:ind w:firstLine="600" w:firstLineChars="250"/>
        <w:rPr>
          <w:rFonts w:hint="eastAsia" w:ascii="仿宋_GB2312" w:hAnsi="宋体" w:eastAsia="仿宋_GB2312"/>
          <w:color w:val="000000" w:themeColor="text1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  <w:lang w:val="zh-CN"/>
        </w:rPr>
        <w:t>公司名称：沈阳远大智能工业集团股份有限公司</w:t>
      </w:r>
    </w:p>
    <w:p w14:paraId="35B7871E">
      <w:pPr>
        <w:widowControl/>
        <w:spacing w:line="560" w:lineRule="exact"/>
        <w:ind w:firstLine="600" w:firstLineChars="250"/>
        <w:rPr>
          <w:rFonts w:hint="eastAsia" w:ascii="仿宋_GB2312" w:hAnsi="宋体" w:eastAsia="仿宋_GB2312"/>
          <w:color w:val="000000" w:themeColor="text1"/>
          <w:sz w:val="24"/>
          <w:lang w:val="zh-CN"/>
        </w:rPr>
      </w:pPr>
      <w:r>
        <w:rPr>
          <w:rFonts w:hint="eastAsia" w:ascii="仿宋_GB2312" w:hAnsi="宋体" w:eastAsia="仿宋_GB2312"/>
          <w:color w:val="000000" w:themeColor="text1"/>
          <w:sz w:val="24"/>
          <w:lang w:val="zh-CN"/>
        </w:rPr>
        <w:t>开户行：建设沈河支行</w:t>
      </w:r>
    </w:p>
    <w:p w14:paraId="1FF8E284">
      <w:pPr>
        <w:widowControl/>
        <w:spacing w:line="560" w:lineRule="exact"/>
        <w:ind w:firstLine="600" w:firstLineChars="250"/>
        <w:rPr>
          <w:rFonts w:hint="eastAsia" w:ascii="仿宋_GB2312" w:hAnsi="宋体" w:eastAsia="仿宋_GB2312"/>
          <w:color w:val="000000" w:themeColor="text1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  <w:lang w:val="zh-CN"/>
        </w:rPr>
        <w:t>账号：</w:t>
      </w:r>
      <w:r>
        <w:rPr>
          <w:rFonts w:hint="eastAsia" w:ascii="仿宋_GB2312" w:hAnsi="宋体" w:eastAsia="仿宋_GB2312"/>
          <w:color w:val="000000" w:themeColor="text1"/>
          <w:sz w:val="24"/>
        </w:rPr>
        <w:t>21001480008050000867</w:t>
      </w:r>
    </w:p>
    <w:p w14:paraId="223151AE">
      <w:pPr>
        <w:widowControl/>
        <w:spacing w:line="560" w:lineRule="exact"/>
        <w:ind w:firstLine="602" w:firstLineChars="250"/>
        <w:rPr>
          <w:rFonts w:hint="default" w:ascii="仿宋_GB2312" w:hAnsi="宋体" w:eastAsia="仿宋_GB2312"/>
          <w:color w:val="000000" w:themeColor="text1"/>
          <w:sz w:val="24"/>
          <w:u w:val="single"/>
          <w:lang w:val="en-US" w:eastAsia="zh-CN"/>
        </w:rPr>
      </w:pPr>
      <w:r>
        <w:rPr>
          <w:rFonts w:hint="eastAsia" w:ascii="仿宋_GB2312" w:hAnsi="宋体" w:eastAsia="仿宋_GB2312"/>
          <w:b/>
          <w:bCs/>
          <w:color w:val="000000" w:themeColor="text1"/>
          <w:sz w:val="24"/>
          <w:u w:val="single"/>
        </w:rPr>
        <w:t>注：如在截止时间前没有缴纳投标保证金，则无法参与本项目投标报价。投标保证金缴纳以后下载银行回执单（备注投标编号和招标名称）发送到此邮箱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  <w:u w:val="single"/>
          <w:lang w:val="en-US" w:eastAsia="zh-CN"/>
        </w:rPr>
        <w:t>changstcnyd@163.com</w:t>
      </w:r>
    </w:p>
    <w:p w14:paraId="09974F4A">
      <w:pPr>
        <w:widowControl/>
        <w:spacing w:line="560" w:lineRule="exact"/>
        <w:ind w:firstLine="600" w:firstLineChars="250"/>
        <w:rPr>
          <w:rFonts w:ascii="仿宋_GB2312" w:hAnsi="宋体" w:eastAsia="仿宋_GB2312"/>
          <w:color w:val="FF0000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>3.投标保证金缴纳后，投标人不参与投标的，应在投标报名截止时间前书面通知招标人。投标报名截止时间后投标人撤销投标文件的，招标人可以不退还投标保证金。如有异议，双方协商解决，如协商不成，可在招标人所在地法院提起诉讼。</w:t>
      </w:r>
      <w:r>
        <w:rPr>
          <w:rFonts w:hint="eastAsia" w:ascii="仿宋_GB2312" w:hAnsi="宋体" w:eastAsia="仿宋_GB2312" w:cs="Lucida Sans Unicode"/>
          <w:sz w:val="24"/>
        </w:rPr>
        <w:t xml:space="preserve"> </w:t>
      </w:r>
      <w:r>
        <w:rPr>
          <w:rFonts w:hint="eastAsia" w:ascii="仿宋_GB2312" w:hAnsi="宋体" w:eastAsia="仿宋_GB2312" w:cs="Lucida Sans Unicode"/>
          <w:color w:val="FF0000"/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9869F40">
      <w:pPr>
        <w:adjustRightInd w:val="0"/>
        <w:snapToGrid w:val="0"/>
        <w:spacing w:line="560" w:lineRule="exact"/>
        <w:ind w:firstLine="560" w:firstLineChars="200"/>
        <w:rPr>
          <w:rFonts w:ascii="黑体" w:hAnsi="宋体" w:eastAsia="黑体" w:cs="Lucida Sans Unicode"/>
          <w:sz w:val="28"/>
          <w:szCs w:val="28"/>
        </w:rPr>
      </w:pPr>
      <w:r>
        <w:rPr>
          <w:rFonts w:hint="eastAsia" w:ascii="黑体" w:hAnsi="宋体" w:eastAsia="黑体" w:cs="Lucida Sans Unicode"/>
          <w:sz w:val="28"/>
          <w:szCs w:val="28"/>
        </w:rPr>
        <w:t>三、发放招标文件的时间及方式：</w:t>
      </w:r>
    </w:p>
    <w:p w14:paraId="444CBE99">
      <w:pPr>
        <w:widowControl/>
        <w:spacing w:line="560" w:lineRule="exact"/>
        <w:ind w:firstLine="600" w:firstLineChars="250"/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>1、202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5</w:t>
      </w:r>
      <w:r>
        <w:rPr>
          <w:rFonts w:hint="eastAsia" w:ascii="仿宋_GB2312" w:hAnsi="宋体" w:eastAsia="仿宋_GB2312"/>
          <w:color w:val="000000" w:themeColor="text1"/>
          <w:sz w:val="24"/>
        </w:rPr>
        <w:t>年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1</w:t>
      </w:r>
      <w:r>
        <w:rPr>
          <w:rFonts w:hint="eastAsia" w:ascii="仿宋_GB2312" w:hAnsi="宋体" w:eastAsia="仿宋_GB2312"/>
          <w:color w:val="000000" w:themeColor="text1"/>
          <w:sz w:val="24"/>
        </w:rPr>
        <w:t>月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2</w:t>
      </w:r>
      <w:r>
        <w:rPr>
          <w:rFonts w:hint="eastAsia" w:ascii="仿宋_GB2312" w:hAnsi="宋体" w:eastAsia="仿宋_GB2312"/>
          <w:color w:val="000000" w:themeColor="text1"/>
          <w:sz w:val="24"/>
        </w:rPr>
        <w:t>日以电子文件形式通过我司官网发放</w:t>
      </w:r>
      <w:r>
        <w:rPr>
          <w:rFonts w:hint="eastAsia" w:ascii="仿宋_GB2312" w:hAnsi="宋体" w:eastAsia="仿宋_GB2312"/>
          <w:color w:val="000000" w:themeColor="text1"/>
          <w:sz w:val="24"/>
          <w:lang w:eastAsia="zh-CN"/>
        </w:rPr>
        <w:t>。</w:t>
      </w:r>
    </w:p>
    <w:p w14:paraId="02E05244">
      <w:pPr>
        <w:numPr>
          <w:ilvl w:val="0"/>
          <w:numId w:val="2"/>
        </w:numPr>
        <w:adjustRightInd w:val="0"/>
        <w:snapToGrid w:val="0"/>
        <w:spacing w:line="560" w:lineRule="exact"/>
        <w:ind w:firstLine="560" w:firstLineChars="200"/>
        <w:rPr>
          <w:rFonts w:hint="eastAsia" w:ascii="黑体" w:hAnsi="宋体" w:eastAsia="黑体" w:cs="Lucida Sans Unicode"/>
          <w:sz w:val="28"/>
          <w:szCs w:val="28"/>
        </w:rPr>
      </w:pPr>
      <w:r>
        <w:rPr>
          <w:rFonts w:hint="eastAsia" w:ascii="黑体" w:hAnsi="宋体" w:eastAsia="黑体" w:cs="Lucida Sans Unicode"/>
          <w:sz w:val="28"/>
          <w:szCs w:val="28"/>
        </w:rPr>
        <w:t>递交投标文件截止及开标时间，递交投标文件及开标方式、开标地点：</w:t>
      </w:r>
    </w:p>
    <w:p w14:paraId="6157E320">
      <w:pPr>
        <w:numPr>
          <w:numId w:val="0"/>
        </w:numPr>
        <w:adjustRightInd w:val="0"/>
        <w:snapToGrid w:val="0"/>
        <w:spacing w:line="560" w:lineRule="exact"/>
        <w:rPr>
          <w:rFonts w:hint="eastAsia" w:ascii="黑体" w:hAnsi="宋体" w:eastAsia="仿宋_GB2312" w:cs="Lucida Sans Unicode"/>
          <w:sz w:val="28"/>
          <w:szCs w:val="28"/>
          <w:lang w:val="en-US" w:eastAsia="zh-CN"/>
        </w:rPr>
      </w:pPr>
      <w:r>
        <w:rPr>
          <w:rFonts w:hint="eastAsia" w:ascii="黑体" w:hAnsi="宋体" w:eastAsia="黑体" w:cs="Lucida Sans Unicode"/>
          <w:sz w:val="28"/>
          <w:szCs w:val="28"/>
          <w:lang w:val="en-US" w:eastAsia="zh-CN"/>
        </w:rPr>
        <w:t xml:space="preserve">    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t>投标报名截止时间：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</w:rPr>
        <w:t>202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  <w:lang w:val="en-US" w:eastAsia="zh-CN"/>
        </w:rPr>
        <w:t>5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</w:rPr>
        <w:t>年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  <w:lang w:val="en-US" w:eastAsia="zh-CN"/>
        </w:rPr>
        <w:t>1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</w:rPr>
        <w:t>月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  <w:lang w:val="en-US" w:eastAsia="zh-CN"/>
        </w:rPr>
        <w:t>13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</w:rPr>
        <w:t xml:space="preserve">日16 :30 </w:t>
      </w:r>
      <w:r>
        <w:rPr>
          <w:rFonts w:hint="eastAsia" w:ascii="仿宋_GB2312" w:hAnsi="宋体" w:eastAsia="仿宋_GB2312"/>
          <w:color w:val="000000" w:themeColor="text1"/>
          <w:sz w:val="24"/>
        </w:rPr>
        <w:t>(北京时间)</w:t>
      </w:r>
      <w:r>
        <w:rPr>
          <w:rFonts w:hint="eastAsia" w:ascii="仿宋_GB2312" w:hAnsi="宋体" w:eastAsia="仿宋_GB2312"/>
          <w:color w:val="000000" w:themeColor="text1"/>
          <w:sz w:val="24"/>
          <w:lang w:eastAsia="zh-CN"/>
        </w:rPr>
        <w:t>。</w:t>
      </w:r>
    </w:p>
    <w:p w14:paraId="08456988">
      <w:pPr>
        <w:widowControl/>
        <w:spacing w:line="560" w:lineRule="exact"/>
        <w:ind w:firstLine="600" w:firstLineChars="250"/>
        <w:rPr>
          <w:rFonts w:ascii="仿宋_GB2312" w:hAnsi="宋体" w:eastAsia="仿宋_GB2312"/>
          <w:color w:val="000000" w:themeColor="text1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>递交投标文件截止时间：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</w:rPr>
        <w:t>202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  <w:lang w:val="en-US" w:eastAsia="zh-CN"/>
        </w:rPr>
        <w:t>5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</w:rPr>
        <w:t>年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  <w:lang w:val="en-US" w:eastAsia="zh-CN"/>
        </w:rPr>
        <w:t>1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</w:rPr>
        <w:t>月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  <w:lang w:val="en-US" w:eastAsia="zh-CN"/>
        </w:rPr>
        <w:t>15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</w:rPr>
        <w:t xml:space="preserve">日16 :30 </w:t>
      </w:r>
      <w:r>
        <w:rPr>
          <w:rFonts w:hint="eastAsia" w:ascii="仿宋_GB2312" w:hAnsi="宋体" w:eastAsia="仿宋_GB2312"/>
          <w:color w:val="000000" w:themeColor="text1"/>
          <w:sz w:val="24"/>
        </w:rPr>
        <w:t>(北京时间)。</w:t>
      </w:r>
    </w:p>
    <w:p w14:paraId="6CDF50DC">
      <w:pPr>
        <w:widowControl/>
        <w:spacing w:line="560" w:lineRule="exact"/>
        <w:ind w:firstLine="600" w:firstLineChars="250"/>
        <w:rPr>
          <w:rFonts w:ascii="仿宋_GB2312" w:hAnsi="宋体" w:eastAsia="仿宋_GB2312"/>
          <w:color w:val="000000" w:themeColor="text1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>开标时间：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</w:rPr>
        <w:t>202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  <w:lang w:val="en-US" w:eastAsia="zh-CN"/>
        </w:rPr>
        <w:t>5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</w:rPr>
        <w:t>年</w:t>
      </w:r>
      <w:r>
        <w:rPr>
          <w:rFonts w:hint="eastAsia" w:ascii="仿宋_GB2312" w:hAnsi="宋体" w:eastAsia="仿宋_GB2312"/>
          <w:b/>
          <w:bCs/>
          <w:color w:val="auto"/>
          <w:sz w:val="24"/>
          <w:lang w:val="en-US" w:eastAsia="zh-CN"/>
        </w:rPr>
        <w:t>1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</w:rPr>
        <w:t>月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  <w:lang w:val="en-US" w:eastAsia="zh-CN"/>
        </w:rPr>
        <w:t>16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</w:rPr>
        <w:t xml:space="preserve">日9 :30 </w:t>
      </w:r>
      <w:r>
        <w:rPr>
          <w:rFonts w:hint="eastAsia" w:ascii="仿宋_GB2312" w:hAnsi="宋体" w:eastAsia="仿宋_GB2312"/>
          <w:color w:val="000000" w:themeColor="text1"/>
          <w:sz w:val="24"/>
        </w:rPr>
        <w:t>(北京时间)。</w:t>
      </w:r>
      <w:bookmarkStart w:id="2" w:name="_GoBack"/>
      <w:bookmarkEnd w:id="2"/>
    </w:p>
    <w:p w14:paraId="54952B82">
      <w:pPr>
        <w:widowControl/>
        <w:spacing w:line="560" w:lineRule="exact"/>
        <w:ind w:firstLine="600" w:firstLineChars="250"/>
        <w:rPr>
          <w:rFonts w:ascii="仿宋_GB2312" w:hAnsi="宋体" w:eastAsia="仿宋_GB2312"/>
          <w:color w:val="000000" w:themeColor="text1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>开标方式：</w:t>
      </w:r>
      <w:r>
        <w:rPr>
          <w:rFonts w:hint="eastAsia" w:ascii="仿宋_GB2312" w:hAnsi="宋体" w:eastAsia="仿宋_GB2312"/>
          <w:color w:val="000000" w:themeColor="text1"/>
          <w:sz w:val="24"/>
          <w:lang w:eastAsia="zh-CN"/>
        </w:rPr>
        <w:t>线上开标</w:t>
      </w:r>
      <w:r>
        <w:rPr>
          <w:rFonts w:hint="eastAsia" w:ascii="仿宋_GB2312" w:hAnsi="宋体" w:eastAsia="仿宋_GB2312"/>
          <w:sz w:val="24"/>
        </w:rPr>
        <w:t>（需法人或授权代表参加）。</w:t>
      </w:r>
    </w:p>
    <w:p w14:paraId="34B0D37F">
      <w:pPr>
        <w:widowControl/>
        <w:spacing w:line="560" w:lineRule="exact"/>
        <w:ind w:firstLine="600" w:firstLineChars="250"/>
        <w:rPr>
          <w:rFonts w:hint="eastAsia" w:ascii="仿宋_GB2312" w:hAnsi="宋体" w:eastAsia="仿宋_GB2312"/>
          <w:color w:val="000000" w:themeColor="text1"/>
          <w:sz w:val="24"/>
          <w:lang w:eastAsia="zh-CN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>递交投标文件</w:t>
      </w:r>
      <w:r>
        <w:rPr>
          <w:rFonts w:hint="eastAsia" w:ascii="仿宋_GB2312" w:hAnsi="宋体" w:eastAsia="仿宋_GB2312"/>
          <w:color w:val="000000" w:themeColor="text1"/>
          <w:sz w:val="24"/>
          <w:lang w:eastAsia="zh-CN"/>
        </w:rPr>
        <w:t>：</w:t>
      </w:r>
      <w:r>
        <w:rPr>
          <w:rFonts w:hint="eastAsia" w:ascii="仿宋_GB2312" w:hAnsi="宋体" w:eastAsia="仿宋_GB2312"/>
          <w:b/>
          <w:bCs/>
          <w:color w:val="000000" w:themeColor="text1"/>
          <w:sz w:val="24"/>
          <w:lang w:eastAsia="zh-CN"/>
        </w:rPr>
        <w:t>第一轮报价单需原件密封邮寄</w:t>
      </w:r>
    </w:p>
    <w:p w14:paraId="7B6CEDD8">
      <w:pPr>
        <w:widowControl/>
        <w:spacing w:line="560" w:lineRule="exact"/>
        <w:ind w:firstLine="600" w:firstLineChars="250"/>
        <w:rPr>
          <w:rFonts w:hint="eastAsia" w:ascii="仿宋_GB2312" w:hAnsi="宋体" w:eastAsia="仿宋_GB2312"/>
          <w:color w:val="000000" w:themeColor="text1"/>
          <w:sz w:val="24"/>
        </w:rPr>
      </w:pPr>
      <w:r>
        <w:rPr>
          <w:rFonts w:hint="eastAsia" w:ascii="仿宋_GB2312" w:hAnsi="宋体" w:eastAsia="仿宋_GB2312"/>
          <w:color w:val="000000" w:themeColor="text1"/>
          <w:sz w:val="24"/>
        </w:rPr>
        <w:t>开标地点：</w:t>
      </w:r>
      <w:r>
        <w:rPr>
          <w:rFonts w:hint="eastAsia" w:ascii="仿宋_GB2312" w:hAnsi="宋体" w:eastAsia="仿宋_GB2312"/>
          <w:bCs/>
          <w:color w:val="000000" w:themeColor="text1"/>
          <w:sz w:val="24"/>
        </w:rPr>
        <w:t>沈阳远大智能工业集团股份有限公司</w:t>
      </w:r>
      <w:r>
        <w:rPr>
          <w:rFonts w:hint="eastAsia" w:ascii="仿宋_GB2312" w:hAnsi="宋体" w:eastAsia="仿宋_GB2312"/>
          <w:color w:val="000000" w:themeColor="text1"/>
          <w:sz w:val="24"/>
        </w:rPr>
        <w:t>会议室。</w:t>
      </w:r>
    </w:p>
    <w:p w14:paraId="26EEC98F">
      <w:pPr>
        <w:widowControl/>
        <w:spacing w:line="560" w:lineRule="exact"/>
        <w:ind w:firstLine="602" w:firstLineChars="250"/>
        <w:rPr>
          <w:rFonts w:hint="eastAsia" w:ascii="仿宋_GB2312" w:hAnsi="宋体" w:eastAsia="仿宋_GB2312"/>
          <w:b/>
          <w:bCs w:val="0"/>
          <w:color w:val="000000" w:themeColor="text1"/>
          <w:sz w:val="24"/>
          <w:u w:val="single"/>
        </w:rPr>
      </w:pPr>
      <w:r>
        <w:rPr>
          <w:rFonts w:hint="eastAsia" w:ascii="仿宋_GB2312" w:hAnsi="宋体" w:eastAsia="仿宋_GB2312"/>
          <w:b/>
          <w:bCs w:val="0"/>
          <w:color w:val="000000" w:themeColor="text1"/>
          <w:sz w:val="24"/>
          <w:u w:val="single"/>
        </w:rPr>
        <w:t>注：投标报名表盖公章扫描发送到此邮箱</w:t>
      </w:r>
      <w:bookmarkStart w:id="0" w:name="OLE_LINK2"/>
      <w:bookmarkStart w:id="1" w:name="OLE_LINK1"/>
      <w:r>
        <w:rPr>
          <w:rFonts w:hint="eastAsia" w:ascii="仿宋_GB2312" w:hAnsi="宋体" w:eastAsia="仿宋_GB2312"/>
          <w:b/>
          <w:bCs w:val="0"/>
          <w:color w:val="000000" w:themeColor="text1"/>
          <w:sz w:val="24"/>
          <w:u w:val="single"/>
        </w:rPr>
        <w:t>，</w:t>
      </w:r>
      <w:bookmarkEnd w:id="0"/>
      <w:bookmarkEnd w:id="1"/>
      <w:r>
        <w:rPr>
          <w:rFonts w:hint="eastAsia" w:ascii="仿宋_GB2312" w:hAnsi="宋体" w:eastAsia="仿宋_GB2312"/>
          <w:b/>
          <w:bCs w:val="0"/>
          <w:color w:val="000000" w:themeColor="text1"/>
          <w:sz w:val="24"/>
          <w:u w:val="single"/>
          <w:lang w:val="en-US" w:eastAsia="zh-CN"/>
        </w:rPr>
        <w:t>changstcnyd@163.com</w:t>
      </w:r>
      <w:r>
        <w:rPr>
          <w:rFonts w:hint="eastAsia" w:ascii="仿宋_GB2312" w:hAnsi="宋体" w:eastAsia="仿宋_GB2312"/>
          <w:b/>
          <w:bCs w:val="0"/>
          <w:color w:val="000000" w:themeColor="text1"/>
          <w:sz w:val="24"/>
          <w:u w:val="single"/>
        </w:rPr>
        <w:t>，如在招标报名截止时间前没有发送，则无法参与本项目投标。</w:t>
      </w:r>
    </w:p>
    <w:p w14:paraId="3FCCA069">
      <w:pPr>
        <w:adjustRightInd w:val="0"/>
        <w:snapToGrid w:val="0"/>
        <w:spacing w:line="560" w:lineRule="exact"/>
        <w:ind w:firstLine="560" w:firstLineChars="200"/>
        <w:rPr>
          <w:rFonts w:ascii="仿宋_GB2312" w:hAnsi="宋体" w:eastAsia="仿宋_GB2312"/>
          <w:sz w:val="24"/>
        </w:rPr>
      </w:pPr>
      <w:r>
        <w:rPr>
          <w:rFonts w:hint="eastAsia" w:ascii="黑体" w:hAnsi="宋体" w:eastAsia="黑体" w:cs="Lucida Sans Unicode"/>
          <w:sz w:val="28"/>
          <w:szCs w:val="28"/>
        </w:rPr>
        <w:t>五、采购单位的名称、地址和联系方式：</w:t>
      </w:r>
    </w:p>
    <w:p w14:paraId="19D62679">
      <w:pPr>
        <w:pStyle w:val="4"/>
        <w:spacing w:line="560" w:lineRule="exact"/>
        <w:ind w:firstLine="540" w:firstLineChars="225"/>
        <w:jc w:val="left"/>
        <w:rPr>
          <w:rFonts w:ascii="仿宋_GB2312" w:hAnsi="宋体" w:eastAsia="仿宋_GB2312"/>
          <w:szCs w:val="24"/>
        </w:rPr>
      </w:pPr>
      <w:r>
        <w:rPr>
          <w:rFonts w:hint="eastAsia" w:ascii="仿宋_GB2312" w:hAnsi="宋体" w:eastAsia="仿宋_GB2312"/>
          <w:szCs w:val="24"/>
        </w:rPr>
        <w:t>采购单位：</w:t>
      </w:r>
      <w:r>
        <w:rPr>
          <w:rFonts w:hint="eastAsia" w:ascii="仿宋_GB2312" w:hAnsi="宋体" w:eastAsia="仿宋_GB2312"/>
          <w:bCs/>
          <w:szCs w:val="24"/>
        </w:rPr>
        <w:t>沈阳远大智能工业集团股份有限公司</w:t>
      </w:r>
      <w:r>
        <w:rPr>
          <w:rFonts w:hint="eastAsia" w:ascii="仿宋_GB2312" w:hAnsi="宋体" w:eastAsia="仿宋_GB2312"/>
          <w:szCs w:val="24"/>
        </w:rPr>
        <w:t xml:space="preserve">                  </w:t>
      </w:r>
    </w:p>
    <w:p w14:paraId="75C600D7">
      <w:pPr>
        <w:pStyle w:val="4"/>
        <w:spacing w:line="560" w:lineRule="exact"/>
        <w:ind w:firstLine="540" w:firstLineChars="225"/>
        <w:jc w:val="left"/>
        <w:rPr>
          <w:rFonts w:ascii="仿宋_GB2312" w:hAnsi="宋体" w:eastAsia="仿宋_GB2312"/>
          <w:szCs w:val="24"/>
        </w:rPr>
      </w:pPr>
      <w:r>
        <w:rPr>
          <w:rFonts w:hint="eastAsia" w:ascii="仿宋_GB2312" w:hAnsi="宋体" w:eastAsia="仿宋_GB2312"/>
          <w:szCs w:val="24"/>
        </w:rPr>
        <w:t>单位地址：</w:t>
      </w:r>
      <w:r>
        <w:rPr>
          <w:rFonts w:ascii="仿宋_GB2312" w:hAnsi="宋体" w:eastAsia="仿宋_GB2312"/>
          <w:szCs w:val="24"/>
        </w:rPr>
        <w:t>沈阳市经济技术开发区</w:t>
      </w:r>
      <w:r>
        <w:rPr>
          <w:rFonts w:hint="eastAsia" w:ascii="仿宋_GB2312" w:hAnsi="宋体" w:eastAsia="仿宋_GB2312"/>
          <w:szCs w:val="24"/>
        </w:rPr>
        <w:t>十六号街</w:t>
      </w:r>
      <w:r>
        <w:rPr>
          <w:rFonts w:ascii="仿宋_GB2312" w:hAnsi="宋体" w:eastAsia="仿宋_GB2312"/>
          <w:szCs w:val="24"/>
        </w:rPr>
        <w:t>27号</w:t>
      </w:r>
    </w:p>
    <w:p w14:paraId="3722A68E">
      <w:pPr>
        <w:pStyle w:val="4"/>
        <w:spacing w:line="560" w:lineRule="exact"/>
        <w:ind w:firstLine="540" w:firstLineChars="225"/>
        <w:jc w:val="left"/>
        <w:rPr>
          <w:rFonts w:ascii="仿宋_GB2312" w:hAnsi="宋体" w:eastAsia="仿宋_GB2312"/>
          <w:szCs w:val="24"/>
        </w:rPr>
      </w:pPr>
      <w:r>
        <w:rPr>
          <w:rFonts w:hint="eastAsia" w:ascii="仿宋_GB2312" w:hAnsi="宋体" w:eastAsia="仿宋_GB2312"/>
          <w:szCs w:val="24"/>
        </w:rPr>
        <w:t>联 系 人：常胜天</w:t>
      </w:r>
    </w:p>
    <w:p w14:paraId="6AA0F9BD">
      <w:pPr>
        <w:pStyle w:val="4"/>
        <w:spacing w:line="560" w:lineRule="exact"/>
        <w:ind w:firstLine="540" w:firstLineChars="225"/>
        <w:jc w:val="left"/>
        <w:rPr>
          <w:rFonts w:ascii="仿宋_GB2312" w:hAnsi="宋体" w:eastAsia="仿宋_GB2312"/>
          <w:szCs w:val="24"/>
        </w:rPr>
      </w:pPr>
      <w:r>
        <w:rPr>
          <w:rFonts w:hint="eastAsia" w:ascii="仿宋_GB2312" w:hAnsi="宋体" w:eastAsia="仿宋_GB2312"/>
          <w:szCs w:val="24"/>
        </w:rPr>
        <w:t>联系电话：</w:t>
      </w:r>
      <w:r>
        <w:rPr>
          <w:rFonts w:ascii="仿宋_GB2312" w:hAnsi="宋体" w:eastAsia="仿宋_GB2312"/>
          <w:szCs w:val="24"/>
        </w:rPr>
        <w:t>15712327179</w:t>
      </w:r>
    </w:p>
    <w:p w14:paraId="6A35C554">
      <w:pPr>
        <w:pStyle w:val="4"/>
        <w:spacing w:line="560" w:lineRule="exact"/>
        <w:ind w:firstLine="540" w:firstLineChars="225"/>
        <w:jc w:val="left"/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</w:pPr>
      <w:r>
        <w:rPr>
          <w:rFonts w:hint="eastAsia" w:ascii="仿宋_GB2312" w:hAnsi="宋体" w:eastAsia="仿宋_GB2312"/>
          <w:szCs w:val="24"/>
        </w:rPr>
        <w:t>报名邮箱：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fldChar w:fldCharType="begin"/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instrText xml:space="preserve"> HYPERLINK "mailto:changstcnyd@163.com" </w:instrTex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fldChar w:fldCharType="separate"/>
      </w:r>
      <w:r>
        <w:rPr>
          <w:rStyle w:val="13"/>
          <w:rFonts w:hint="eastAsia" w:ascii="仿宋_GB2312" w:hAnsi="宋体" w:eastAsia="仿宋_GB2312"/>
          <w:sz w:val="24"/>
          <w:lang w:val="en-US" w:eastAsia="zh-CN"/>
        </w:rPr>
        <w:t>changstcnyd@163.com</w:t>
      </w:r>
      <w:r>
        <w:rPr>
          <w:rFonts w:hint="eastAsia" w:ascii="仿宋_GB2312" w:hAnsi="宋体" w:eastAsia="仿宋_GB2312"/>
          <w:color w:val="000000" w:themeColor="text1"/>
          <w:sz w:val="24"/>
          <w:lang w:val="en-US" w:eastAsia="zh-CN"/>
        </w:rPr>
        <w:fldChar w:fldCharType="end"/>
      </w:r>
    </w:p>
    <w:p w14:paraId="33B499A3">
      <w:pPr>
        <w:pStyle w:val="4"/>
        <w:spacing w:line="560" w:lineRule="exact"/>
        <w:ind w:firstLine="540" w:firstLineChars="225"/>
        <w:jc w:val="left"/>
        <w:rPr>
          <w:rFonts w:ascii="仿宋_GB2312" w:hAnsi="宋体" w:eastAsia="仿宋_GB2312"/>
          <w:szCs w:val="24"/>
        </w:rPr>
      </w:pPr>
      <w:r>
        <w:rPr>
          <w:rFonts w:hint="eastAsia" w:ascii="仿宋_GB2312" w:hAnsi="宋体" w:eastAsia="仿宋_GB2312"/>
          <w:szCs w:val="24"/>
        </w:rPr>
        <w:t xml:space="preserve">           </w:t>
      </w:r>
    </w:p>
    <w:p w14:paraId="4F40FC26">
      <w:pPr>
        <w:jc w:val="right"/>
        <w:rPr>
          <w:rFonts w:ascii="仿宋_GB2312" w:hAnsi="宋体" w:eastAsia="仿宋_GB2312" w:cs="Times New Roman"/>
          <w:sz w:val="24"/>
          <w:szCs w:val="24"/>
        </w:rPr>
      </w:pPr>
      <w:r>
        <w:rPr>
          <w:rFonts w:hint="eastAsia" w:ascii="仿宋_GB2312" w:hAnsi="宋体" w:eastAsia="仿宋_GB2312" w:cs="Times New Roman"/>
          <w:sz w:val="24"/>
          <w:szCs w:val="24"/>
        </w:rPr>
        <w:t>沈阳远大智能工业集团股份有限公司</w:t>
      </w:r>
    </w:p>
    <w:p w14:paraId="2DD7997D">
      <w:pPr>
        <w:jc w:val="center"/>
        <w:rPr>
          <w:rFonts w:hint="eastAsia"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                                             </w:t>
      </w:r>
    </w:p>
    <w:p w14:paraId="1777556B">
      <w:pPr>
        <w:jc w:val="center"/>
        <w:rPr>
          <w:rFonts w:ascii="宋体" w:hAnsi="宋体" w:cs="Lucida Sans Unicode"/>
          <w:b/>
          <w:sz w:val="44"/>
          <w:szCs w:val="44"/>
        </w:rPr>
      </w:pPr>
      <w:r>
        <w:rPr>
          <w:rFonts w:hint="eastAsia" w:ascii="仿宋_GB2312" w:hAnsi="宋体" w:eastAsia="仿宋_GB2312"/>
          <w:sz w:val="24"/>
          <w:lang w:val="en-US" w:eastAsia="zh-CN"/>
        </w:rPr>
        <w:t xml:space="preserve">                                                      </w:t>
      </w:r>
      <w:r>
        <w:rPr>
          <w:rFonts w:hint="eastAsia" w:ascii="仿宋_GB2312" w:hAnsi="宋体" w:eastAsia="仿宋_GB2312"/>
          <w:sz w:val="24"/>
        </w:rPr>
        <w:t xml:space="preserve">  202</w:t>
      </w:r>
      <w:r>
        <w:rPr>
          <w:rFonts w:hint="eastAsia" w:ascii="仿宋_GB2312" w:hAnsi="宋体" w:eastAsia="仿宋_GB2312"/>
          <w:sz w:val="24"/>
          <w:lang w:val="en-US" w:eastAsia="zh-CN"/>
        </w:rPr>
        <w:t>5</w:t>
      </w:r>
      <w:r>
        <w:rPr>
          <w:rFonts w:hint="eastAsia" w:ascii="仿宋_GB2312" w:hAnsi="宋体" w:eastAsia="仿宋_GB2312"/>
          <w:sz w:val="24"/>
        </w:rPr>
        <w:t>年</w:t>
      </w:r>
      <w:r>
        <w:rPr>
          <w:rFonts w:hint="eastAsia" w:ascii="仿宋_GB2312" w:hAnsi="宋体" w:eastAsia="仿宋_GB2312"/>
          <w:sz w:val="24"/>
          <w:lang w:val="en-US" w:eastAsia="zh-CN"/>
        </w:rPr>
        <w:t>1</w:t>
      </w:r>
      <w:r>
        <w:rPr>
          <w:rFonts w:hint="eastAsia" w:ascii="仿宋_GB2312" w:hAnsi="宋体" w:eastAsia="仿宋_GB2312"/>
          <w:sz w:val="24"/>
        </w:rPr>
        <w:t>月</w:t>
      </w:r>
    </w:p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393876"/>
      <w:docPartObj>
        <w:docPartGallery w:val="autotext"/>
      </w:docPartObj>
    </w:sdtPr>
    <w:sdtContent>
      <w:sdt>
        <w:sdtPr>
          <w:id w:val="171357217"/>
          <w:docPartObj>
            <w:docPartGallery w:val="autotext"/>
          </w:docPartObj>
        </w:sdtPr>
        <w:sdtContent>
          <w:p w14:paraId="42D50A9C">
            <w:pPr>
              <w:pStyle w:val="7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41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41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CAAC3B">
    <w:pPr>
      <w:pStyle w:val="8"/>
      <w:jc w:val="left"/>
    </w:pPr>
    <w:r>
      <w:drawing>
        <wp:inline distT="0" distB="0" distL="0" distR="0">
          <wp:extent cx="2466975" cy="485775"/>
          <wp:effectExtent l="19050" t="0" r="9525" b="0"/>
          <wp:docPr id="27" name="图片 2" descr="C:\Users\tt\Desktop\微信截图_2020101309360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7" name="图片 2" descr="C:\Users\tt\Desktop\微信截图_20201013093609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466975" cy="485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12517DB"/>
    <w:multiLevelType w:val="singleLevel"/>
    <w:tmpl w:val="C12517DB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20C153B"/>
    <w:multiLevelType w:val="multilevel"/>
    <w:tmpl w:val="420C153B"/>
    <w:lvl w:ilvl="0" w:tentative="0">
      <w:start w:val="1"/>
      <w:numFmt w:val="decimal"/>
      <w:pStyle w:val="24"/>
      <w:lvlText w:val="%1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2" w:tentative="0">
      <w:start w:val="1"/>
      <w:numFmt w:val="decimal"/>
      <w:lvlText w:val="%1.%2.%3.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3" w:tentative="0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 w:tentative="0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mI1MDY5Y2JhMTAwNzgzNzc0ZjEwNjNjZDJmYTJmZDYifQ=="/>
  </w:docVars>
  <w:rsids>
    <w:rsidRoot w:val="00055C71"/>
    <w:rsid w:val="000030F9"/>
    <w:rsid w:val="00003530"/>
    <w:rsid w:val="00003FAF"/>
    <w:rsid w:val="00005C68"/>
    <w:rsid w:val="00010881"/>
    <w:rsid w:val="00025741"/>
    <w:rsid w:val="00027489"/>
    <w:rsid w:val="00033E95"/>
    <w:rsid w:val="000346F5"/>
    <w:rsid w:val="00040DD2"/>
    <w:rsid w:val="00043B60"/>
    <w:rsid w:val="00043BD8"/>
    <w:rsid w:val="0004436C"/>
    <w:rsid w:val="0004792B"/>
    <w:rsid w:val="00050595"/>
    <w:rsid w:val="00053F41"/>
    <w:rsid w:val="00055C71"/>
    <w:rsid w:val="000576B0"/>
    <w:rsid w:val="00067746"/>
    <w:rsid w:val="00067F3D"/>
    <w:rsid w:val="0008501D"/>
    <w:rsid w:val="0008740B"/>
    <w:rsid w:val="00092517"/>
    <w:rsid w:val="00092AF7"/>
    <w:rsid w:val="000942B0"/>
    <w:rsid w:val="000A3A35"/>
    <w:rsid w:val="000A48B3"/>
    <w:rsid w:val="000C150C"/>
    <w:rsid w:val="000D09D3"/>
    <w:rsid w:val="000D53F0"/>
    <w:rsid w:val="000E11DC"/>
    <w:rsid w:val="000F57F3"/>
    <w:rsid w:val="00100BD7"/>
    <w:rsid w:val="00101FD1"/>
    <w:rsid w:val="001021DF"/>
    <w:rsid w:val="00104E74"/>
    <w:rsid w:val="001164F1"/>
    <w:rsid w:val="00120415"/>
    <w:rsid w:val="00125DD8"/>
    <w:rsid w:val="00130EB7"/>
    <w:rsid w:val="00146C54"/>
    <w:rsid w:val="00151C1C"/>
    <w:rsid w:val="00162E65"/>
    <w:rsid w:val="001636D8"/>
    <w:rsid w:val="00167975"/>
    <w:rsid w:val="00172E7F"/>
    <w:rsid w:val="00173009"/>
    <w:rsid w:val="00173957"/>
    <w:rsid w:val="00181F2D"/>
    <w:rsid w:val="00185D2A"/>
    <w:rsid w:val="001904A2"/>
    <w:rsid w:val="00192155"/>
    <w:rsid w:val="001929A8"/>
    <w:rsid w:val="00195518"/>
    <w:rsid w:val="00195EFD"/>
    <w:rsid w:val="001A1974"/>
    <w:rsid w:val="001A40FA"/>
    <w:rsid w:val="001A7DB2"/>
    <w:rsid w:val="001B0C5F"/>
    <w:rsid w:val="001B0DDF"/>
    <w:rsid w:val="001B1051"/>
    <w:rsid w:val="001B408B"/>
    <w:rsid w:val="001B60C0"/>
    <w:rsid w:val="001C2229"/>
    <w:rsid w:val="001C72AD"/>
    <w:rsid w:val="001D07C4"/>
    <w:rsid w:val="001F0CDD"/>
    <w:rsid w:val="00202A0B"/>
    <w:rsid w:val="002046FE"/>
    <w:rsid w:val="00206B87"/>
    <w:rsid w:val="002134BC"/>
    <w:rsid w:val="00213D0D"/>
    <w:rsid w:val="00216DE2"/>
    <w:rsid w:val="002308E7"/>
    <w:rsid w:val="00231065"/>
    <w:rsid w:val="00236382"/>
    <w:rsid w:val="00243A06"/>
    <w:rsid w:val="00251BB8"/>
    <w:rsid w:val="00252209"/>
    <w:rsid w:val="0025292B"/>
    <w:rsid w:val="00262211"/>
    <w:rsid w:val="0026409A"/>
    <w:rsid w:val="00264B44"/>
    <w:rsid w:val="00272578"/>
    <w:rsid w:val="002812B0"/>
    <w:rsid w:val="002830F5"/>
    <w:rsid w:val="00286A03"/>
    <w:rsid w:val="002A06E1"/>
    <w:rsid w:val="002A43D5"/>
    <w:rsid w:val="002A60A4"/>
    <w:rsid w:val="002B2542"/>
    <w:rsid w:val="002B6B8B"/>
    <w:rsid w:val="002C1150"/>
    <w:rsid w:val="002C45C1"/>
    <w:rsid w:val="002D0A26"/>
    <w:rsid w:val="002D5A91"/>
    <w:rsid w:val="002D700B"/>
    <w:rsid w:val="002E201B"/>
    <w:rsid w:val="002E44E4"/>
    <w:rsid w:val="002E6B3F"/>
    <w:rsid w:val="002E7637"/>
    <w:rsid w:val="002F725D"/>
    <w:rsid w:val="002F779F"/>
    <w:rsid w:val="002F7E12"/>
    <w:rsid w:val="0030201C"/>
    <w:rsid w:val="00305EEC"/>
    <w:rsid w:val="00306C2E"/>
    <w:rsid w:val="00310FAE"/>
    <w:rsid w:val="00314A1B"/>
    <w:rsid w:val="00315EA2"/>
    <w:rsid w:val="00333C15"/>
    <w:rsid w:val="00347930"/>
    <w:rsid w:val="003536DF"/>
    <w:rsid w:val="00353BAE"/>
    <w:rsid w:val="003541FB"/>
    <w:rsid w:val="00354F3C"/>
    <w:rsid w:val="00356BDF"/>
    <w:rsid w:val="00357503"/>
    <w:rsid w:val="00360147"/>
    <w:rsid w:val="003612A7"/>
    <w:rsid w:val="003665CB"/>
    <w:rsid w:val="00366840"/>
    <w:rsid w:val="00367AB3"/>
    <w:rsid w:val="0037144A"/>
    <w:rsid w:val="00384A70"/>
    <w:rsid w:val="00390FE7"/>
    <w:rsid w:val="003967C4"/>
    <w:rsid w:val="003A2321"/>
    <w:rsid w:val="003A5561"/>
    <w:rsid w:val="003C2B50"/>
    <w:rsid w:val="003C5235"/>
    <w:rsid w:val="003D081D"/>
    <w:rsid w:val="003D1530"/>
    <w:rsid w:val="003D29CC"/>
    <w:rsid w:val="003E0260"/>
    <w:rsid w:val="003E03EE"/>
    <w:rsid w:val="003F113C"/>
    <w:rsid w:val="003F1CB6"/>
    <w:rsid w:val="003F204A"/>
    <w:rsid w:val="003F2A29"/>
    <w:rsid w:val="003F4E99"/>
    <w:rsid w:val="003F7FF6"/>
    <w:rsid w:val="0041107F"/>
    <w:rsid w:val="004112BA"/>
    <w:rsid w:val="0041625F"/>
    <w:rsid w:val="0042161B"/>
    <w:rsid w:val="004229F9"/>
    <w:rsid w:val="0042329A"/>
    <w:rsid w:val="004258FA"/>
    <w:rsid w:val="004335DB"/>
    <w:rsid w:val="004427AC"/>
    <w:rsid w:val="00455134"/>
    <w:rsid w:val="004568B2"/>
    <w:rsid w:val="0046071B"/>
    <w:rsid w:val="00466509"/>
    <w:rsid w:val="00466E51"/>
    <w:rsid w:val="00470628"/>
    <w:rsid w:val="00473841"/>
    <w:rsid w:val="00474CBF"/>
    <w:rsid w:val="00475060"/>
    <w:rsid w:val="004750DC"/>
    <w:rsid w:val="0048580D"/>
    <w:rsid w:val="004962FE"/>
    <w:rsid w:val="004A0A63"/>
    <w:rsid w:val="004A25D3"/>
    <w:rsid w:val="004A2CFB"/>
    <w:rsid w:val="004A5725"/>
    <w:rsid w:val="004B0C6E"/>
    <w:rsid w:val="004B27B8"/>
    <w:rsid w:val="004B459A"/>
    <w:rsid w:val="004C7EB1"/>
    <w:rsid w:val="004D2860"/>
    <w:rsid w:val="004D3265"/>
    <w:rsid w:val="004D3D84"/>
    <w:rsid w:val="004D693B"/>
    <w:rsid w:val="004E199E"/>
    <w:rsid w:val="004F1DCF"/>
    <w:rsid w:val="004F1F91"/>
    <w:rsid w:val="004F47C9"/>
    <w:rsid w:val="004F4BB9"/>
    <w:rsid w:val="005005F7"/>
    <w:rsid w:val="00501398"/>
    <w:rsid w:val="00513059"/>
    <w:rsid w:val="00516791"/>
    <w:rsid w:val="00517016"/>
    <w:rsid w:val="005177A5"/>
    <w:rsid w:val="005267D0"/>
    <w:rsid w:val="00532316"/>
    <w:rsid w:val="0053267C"/>
    <w:rsid w:val="00532DBD"/>
    <w:rsid w:val="005428AB"/>
    <w:rsid w:val="00544F63"/>
    <w:rsid w:val="00551788"/>
    <w:rsid w:val="00561F89"/>
    <w:rsid w:val="005622BA"/>
    <w:rsid w:val="005661B7"/>
    <w:rsid w:val="00570A46"/>
    <w:rsid w:val="00571925"/>
    <w:rsid w:val="00575F96"/>
    <w:rsid w:val="00580B76"/>
    <w:rsid w:val="00582218"/>
    <w:rsid w:val="00586943"/>
    <w:rsid w:val="00587543"/>
    <w:rsid w:val="00590FCA"/>
    <w:rsid w:val="00591F78"/>
    <w:rsid w:val="00596245"/>
    <w:rsid w:val="005A1FFA"/>
    <w:rsid w:val="005A37A1"/>
    <w:rsid w:val="005A4E36"/>
    <w:rsid w:val="005B0F6C"/>
    <w:rsid w:val="005B189B"/>
    <w:rsid w:val="005B4A0F"/>
    <w:rsid w:val="005C05E9"/>
    <w:rsid w:val="005C59C1"/>
    <w:rsid w:val="005C5D64"/>
    <w:rsid w:val="005D24DA"/>
    <w:rsid w:val="005D29EF"/>
    <w:rsid w:val="005D33C0"/>
    <w:rsid w:val="005D33E7"/>
    <w:rsid w:val="005E0BEB"/>
    <w:rsid w:val="005E36C6"/>
    <w:rsid w:val="005F0040"/>
    <w:rsid w:val="005F056C"/>
    <w:rsid w:val="005F2091"/>
    <w:rsid w:val="005F2DE0"/>
    <w:rsid w:val="005F497F"/>
    <w:rsid w:val="005F6D54"/>
    <w:rsid w:val="005F7E60"/>
    <w:rsid w:val="006015F2"/>
    <w:rsid w:val="00602E00"/>
    <w:rsid w:val="006049F1"/>
    <w:rsid w:val="00611D61"/>
    <w:rsid w:val="00622610"/>
    <w:rsid w:val="006230F4"/>
    <w:rsid w:val="00626E66"/>
    <w:rsid w:val="00632165"/>
    <w:rsid w:val="006348A6"/>
    <w:rsid w:val="006408DE"/>
    <w:rsid w:val="00641054"/>
    <w:rsid w:val="00644CAB"/>
    <w:rsid w:val="0065134E"/>
    <w:rsid w:val="0066172F"/>
    <w:rsid w:val="006630B6"/>
    <w:rsid w:val="00665305"/>
    <w:rsid w:val="006653C6"/>
    <w:rsid w:val="00667F28"/>
    <w:rsid w:val="006772B6"/>
    <w:rsid w:val="0069085E"/>
    <w:rsid w:val="00693278"/>
    <w:rsid w:val="006A148C"/>
    <w:rsid w:val="006A1C52"/>
    <w:rsid w:val="006A3A6E"/>
    <w:rsid w:val="006A7D06"/>
    <w:rsid w:val="006B4343"/>
    <w:rsid w:val="006C267A"/>
    <w:rsid w:val="006C4554"/>
    <w:rsid w:val="006D3837"/>
    <w:rsid w:val="006E0198"/>
    <w:rsid w:val="006E2561"/>
    <w:rsid w:val="006E7513"/>
    <w:rsid w:val="006E75B8"/>
    <w:rsid w:val="006F33F0"/>
    <w:rsid w:val="0070349D"/>
    <w:rsid w:val="0070731E"/>
    <w:rsid w:val="00711C8F"/>
    <w:rsid w:val="00715D29"/>
    <w:rsid w:val="0071677C"/>
    <w:rsid w:val="0072065D"/>
    <w:rsid w:val="00720BDF"/>
    <w:rsid w:val="0073634B"/>
    <w:rsid w:val="0074325A"/>
    <w:rsid w:val="00746F09"/>
    <w:rsid w:val="00750069"/>
    <w:rsid w:val="007504E9"/>
    <w:rsid w:val="0075336A"/>
    <w:rsid w:val="007550FA"/>
    <w:rsid w:val="00770806"/>
    <w:rsid w:val="00770916"/>
    <w:rsid w:val="00772AD0"/>
    <w:rsid w:val="00776A3E"/>
    <w:rsid w:val="0078426E"/>
    <w:rsid w:val="00797AE8"/>
    <w:rsid w:val="007A22B1"/>
    <w:rsid w:val="007B2827"/>
    <w:rsid w:val="007B32BF"/>
    <w:rsid w:val="007B57AF"/>
    <w:rsid w:val="007C1794"/>
    <w:rsid w:val="007D0839"/>
    <w:rsid w:val="007D1E47"/>
    <w:rsid w:val="007D5C2E"/>
    <w:rsid w:val="007D6011"/>
    <w:rsid w:val="007E00C3"/>
    <w:rsid w:val="007E1054"/>
    <w:rsid w:val="007E12E5"/>
    <w:rsid w:val="007E4DE7"/>
    <w:rsid w:val="007E7AB0"/>
    <w:rsid w:val="007F2F29"/>
    <w:rsid w:val="007F2F77"/>
    <w:rsid w:val="007F358B"/>
    <w:rsid w:val="007F37F0"/>
    <w:rsid w:val="0080418E"/>
    <w:rsid w:val="00812AD2"/>
    <w:rsid w:val="00814484"/>
    <w:rsid w:val="00821A77"/>
    <w:rsid w:val="008302EB"/>
    <w:rsid w:val="00830C63"/>
    <w:rsid w:val="00836411"/>
    <w:rsid w:val="008432AC"/>
    <w:rsid w:val="00846D59"/>
    <w:rsid w:val="00847B09"/>
    <w:rsid w:val="0085091B"/>
    <w:rsid w:val="00851D23"/>
    <w:rsid w:val="00857A53"/>
    <w:rsid w:val="00861D2A"/>
    <w:rsid w:val="008808FA"/>
    <w:rsid w:val="00891E69"/>
    <w:rsid w:val="008950C6"/>
    <w:rsid w:val="0089572B"/>
    <w:rsid w:val="008A60C8"/>
    <w:rsid w:val="008A64D4"/>
    <w:rsid w:val="008A70A1"/>
    <w:rsid w:val="008B01C6"/>
    <w:rsid w:val="008B1211"/>
    <w:rsid w:val="008D1187"/>
    <w:rsid w:val="008D15ED"/>
    <w:rsid w:val="008D2EB2"/>
    <w:rsid w:val="008D52F4"/>
    <w:rsid w:val="008D5D6F"/>
    <w:rsid w:val="008E0CF2"/>
    <w:rsid w:val="008E1AC1"/>
    <w:rsid w:val="008E3459"/>
    <w:rsid w:val="008E7128"/>
    <w:rsid w:val="008F2DF3"/>
    <w:rsid w:val="008F2EDA"/>
    <w:rsid w:val="0090086F"/>
    <w:rsid w:val="00901EE0"/>
    <w:rsid w:val="009038C4"/>
    <w:rsid w:val="00907E7F"/>
    <w:rsid w:val="0091286D"/>
    <w:rsid w:val="00915FE1"/>
    <w:rsid w:val="00920786"/>
    <w:rsid w:val="009217E5"/>
    <w:rsid w:val="00926032"/>
    <w:rsid w:val="00934529"/>
    <w:rsid w:val="00934D44"/>
    <w:rsid w:val="00935F52"/>
    <w:rsid w:val="00936BB6"/>
    <w:rsid w:val="00942D27"/>
    <w:rsid w:val="00945C77"/>
    <w:rsid w:val="00950F76"/>
    <w:rsid w:val="00951639"/>
    <w:rsid w:val="0095213B"/>
    <w:rsid w:val="0095332F"/>
    <w:rsid w:val="009533A1"/>
    <w:rsid w:val="009618B4"/>
    <w:rsid w:val="00963230"/>
    <w:rsid w:val="00966FD9"/>
    <w:rsid w:val="00967831"/>
    <w:rsid w:val="00967F70"/>
    <w:rsid w:val="00971F2B"/>
    <w:rsid w:val="00974F78"/>
    <w:rsid w:val="00977054"/>
    <w:rsid w:val="00980167"/>
    <w:rsid w:val="00984AE0"/>
    <w:rsid w:val="00987A18"/>
    <w:rsid w:val="009B01AF"/>
    <w:rsid w:val="009B19BE"/>
    <w:rsid w:val="009B6751"/>
    <w:rsid w:val="009C00B4"/>
    <w:rsid w:val="009C38F9"/>
    <w:rsid w:val="009C60F5"/>
    <w:rsid w:val="009D558B"/>
    <w:rsid w:val="009D74D4"/>
    <w:rsid w:val="009D780C"/>
    <w:rsid w:val="009E34A1"/>
    <w:rsid w:val="009E42E4"/>
    <w:rsid w:val="009E6956"/>
    <w:rsid w:val="009F6775"/>
    <w:rsid w:val="00A035E8"/>
    <w:rsid w:val="00A07B52"/>
    <w:rsid w:val="00A1124D"/>
    <w:rsid w:val="00A1697F"/>
    <w:rsid w:val="00A17C99"/>
    <w:rsid w:val="00A247C2"/>
    <w:rsid w:val="00A258E0"/>
    <w:rsid w:val="00A44ED0"/>
    <w:rsid w:val="00A55C0B"/>
    <w:rsid w:val="00A65601"/>
    <w:rsid w:val="00A662FC"/>
    <w:rsid w:val="00A73CB0"/>
    <w:rsid w:val="00A847BF"/>
    <w:rsid w:val="00A9659C"/>
    <w:rsid w:val="00AA1CBC"/>
    <w:rsid w:val="00AA55B8"/>
    <w:rsid w:val="00AA716C"/>
    <w:rsid w:val="00AB2453"/>
    <w:rsid w:val="00AB279A"/>
    <w:rsid w:val="00AB62C2"/>
    <w:rsid w:val="00AC2C21"/>
    <w:rsid w:val="00AC5954"/>
    <w:rsid w:val="00AD5082"/>
    <w:rsid w:val="00AD73EB"/>
    <w:rsid w:val="00AE4E48"/>
    <w:rsid w:val="00AE67B1"/>
    <w:rsid w:val="00AE755B"/>
    <w:rsid w:val="00AF6588"/>
    <w:rsid w:val="00AF7FF2"/>
    <w:rsid w:val="00B133FC"/>
    <w:rsid w:val="00B1345C"/>
    <w:rsid w:val="00B17E55"/>
    <w:rsid w:val="00B2108D"/>
    <w:rsid w:val="00B251AD"/>
    <w:rsid w:val="00B2660F"/>
    <w:rsid w:val="00B32058"/>
    <w:rsid w:val="00B3227E"/>
    <w:rsid w:val="00B328E4"/>
    <w:rsid w:val="00B378F4"/>
    <w:rsid w:val="00B52F51"/>
    <w:rsid w:val="00B63E1A"/>
    <w:rsid w:val="00B64A75"/>
    <w:rsid w:val="00B7589F"/>
    <w:rsid w:val="00B7661D"/>
    <w:rsid w:val="00B76C68"/>
    <w:rsid w:val="00B82207"/>
    <w:rsid w:val="00B82DD3"/>
    <w:rsid w:val="00B87584"/>
    <w:rsid w:val="00B91CB5"/>
    <w:rsid w:val="00B97844"/>
    <w:rsid w:val="00BA0837"/>
    <w:rsid w:val="00BA1650"/>
    <w:rsid w:val="00BA2DDF"/>
    <w:rsid w:val="00BB4E14"/>
    <w:rsid w:val="00BC0B15"/>
    <w:rsid w:val="00BC0B20"/>
    <w:rsid w:val="00BC0E24"/>
    <w:rsid w:val="00BD2FCC"/>
    <w:rsid w:val="00BD6E83"/>
    <w:rsid w:val="00BD7290"/>
    <w:rsid w:val="00BE12AA"/>
    <w:rsid w:val="00BE3BC0"/>
    <w:rsid w:val="00BF1B42"/>
    <w:rsid w:val="00BF38C1"/>
    <w:rsid w:val="00BF6D86"/>
    <w:rsid w:val="00C0713D"/>
    <w:rsid w:val="00C15419"/>
    <w:rsid w:val="00C1721F"/>
    <w:rsid w:val="00C22C53"/>
    <w:rsid w:val="00C303DF"/>
    <w:rsid w:val="00C315D5"/>
    <w:rsid w:val="00C35FE7"/>
    <w:rsid w:val="00C364EF"/>
    <w:rsid w:val="00C37E48"/>
    <w:rsid w:val="00C42CB4"/>
    <w:rsid w:val="00C50187"/>
    <w:rsid w:val="00C54A4F"/>
    <w:rsid w:val="00C63034"/>
    <w:rsid w:val="00C64D58"/>
    <w:rsid w:val="00C66E0F"/>
    <w:rsid w:val="00C70F38"/>
    <w:rsid w:val="00C77277"/>
    <w:rsid w:val="00C80068"/>
    <w:rsid w:val="00C82EBC"/>
    <w:rsid w:val="00C84CA1"/>
    <w:rsid w:val="00C8625E"/>
    <w:rsid w:val="00CA5315"/>
    <w:rsid w:val="00CB0CDE"/>
    <w:rsid w:val="00CB2EDE"/>
    <w:rsid w:val="00CB5C07"/>
    <w:rsid w:val="00CB7CF2"/>
    <w:rsid w:val="00CC3AD9"/>
    <w:rsid w:val="00CD1106"/>
    <w:rsid w:val="00CD3AA9"/>
    <w:rsid w:val="00CD4356"/>
    <w:rsid w:val="00CD4CF2"/>
    <w:rsid w:val="00CD535A"/>
    <w:rsid w:val="00CD6F11"/>
    <w:rsid w:val="00CF1FEC"/>
    <w:rsid w:val="00CF6729"/>
    <w:rsid w:val="00D02EBF"/>
    <w:rsid w:val="00D158FE"/>
    <w:rsid w:val="00D228A5"/>
    <w:rsid w:val="00D229D0"/>
    <w:rsid w:val="00D24A2C"/>
    <w:rsid w:val="00D25719"/>
    <w:rsid w:val="00D27D4D"/>
    <w:rsid w:val="00D34302"/>
    <w:rsid w:val="00D426E5"/>
    <w:rsid w:val="00D42D22"/>
    <w:rsid w:val="00D42E65"/>
    <w:rsid w:val="00D445EB"/>
    <w:rsid w:val="00D46A09"/>
    <w:rsid w:val="00D50E4B"/>
    <w:rsid w:val="00D51429"/>
    <w:rsid w:val="00D51A55"/>
    <w:rsid w:val="00D549F3"/>
    <w:rsid w:val="00D57CAA"/>
    <w:rsid w:val="00D63B90"/>
    <w:rsid w:val="00D657BB"/>
    <w:rsid w:val="00D6739D"/>
    <w:rsid w:val="00D67E7C"/>
    <w:rsid w:val="00D70CB1"/>
    <w:rsid w:val="00D74FC3"/>
    <w:rsid w:val="00D92C92"/>
    <w:rsid w:val="00D94123"/>
    <w:rsid w:val="00D974A6"/>
    <w:rsid w:val="00DA3469"/>
    <w:rsid w:val="00DA6220"/>
    <w:rsid w:val="00DC54DC"/>
    <w:rsid w:val="00DD105C"/>
    <w:rsid w:val="00DD31FF"/>
    <w:rsid w:val="00DD35AA"/>
    <w:rsid w:val="00DE36AB"/>
    <w:rsid w:val="00DF1423"/>
    <w:rsid w:val="00DF4097"/>
    <w:rsid w:val="00E00252"/>
    <w:rsid w:val="00E01263"/>
    <w:rsid w:val="00E06E98"/>
    <w:rsid w:val="00E078AD"/>
    <w:rsid w:val="00E10894"/>
    <w:rsid w:val="00E171C2"/>
    <w:rsid w:val="00E279CB"/>
    <w:rsid w:val="00E3420A"/>
    <w:rsid w:val="00E36D74"/>
    <w:rsid w:val="00E43F2F"/>
    <w:rsid w:val="00E47368"/>
    <w:rsid w:val="00E544BD"/>
    <w:rsid w:val="00E57928"/>
    <w:rsid w:val="00E62565"/>
    <w:rsid w:val="00E62F3E"/>
    <w:rsid w:val="00E6319F"/>
    <w:rsid w:val="00E66DFB"/>
    <w:rsid w:val="00E67B90"/>
    <w:rsid w:val="00E7268A"/>
    <w:rsid w:val="00E81C11"/>
    <w:rsid w:val="00E92A93"/>
    <w:rsid w:val="00EA012E"/>
    <w:rsid w:val="00EA6A00"/>
    <w:rsid w:val="00EB1F4D"/>
    <w:rsid w:val="00EB2823"/>
    <w:rsid w:val="00EB4AFA"/>
    <w:rsid w:val="00EB4F0E"/>
    <w:rsid w:val="00EB7962"/>
    <w:rsid w:val="00EC12B3"/>
    <w:rsid w:val="00EC2C1B"/>
    <w:rsid w:val="00EC558C"/>
    <w:rsid w:val="00EC5682"/>
    <w:rsid w:val="00EC5B34"/>
    <w:rsid w:val="00EC64A9"/>
    <w:rsid w:val="00ED1CCF"/>
    <w:rsid w:val="00ED3570"/>
    <w:rsid w:val="00EE2A9E"/>
    <w:rsid w:val="00EE4371"/>
    <w:rsid w:val="00EE74FF"/>
    <w:rsid w:val="00EF0B53"/>
    <w:rsid w:val="00EF0FD4"/>
    <w:rsid w:val="00EF2977"/>
    <w:rsid w:val="00EF4244"/>
    <w:rsid w:val="00F00691"/>
    <w:rsid w:val="00F01A8A"/>
    <w:rsid w:val="00F04196"/>
    <w:rsid w:val="00F06AE8"/>
    <w:rsid w:val="00F223B1"/>
    <w:rsid w:val="00F357A3"/>
    <w:rsid w:val="00F37EAA"/>
    <w:rsid w:val="00F41441"/>
    <w:rsid w:val="00F43FFE"/>
    <w:rsid w:val="00F44FC8"/>
    <w:rsid w:val="00F465F5"/>
    <w:rsid w:val="00F47AE3"/>
    <w:rsid w:val="00F60F72"/>
    <w:rsid w:val="00F61931"/>
    <w:rsid w:val="00F66830"/>
    <w:rsid w:val="00F67CD3"/>
    <w:rsid w:val="00F71564"/>
    <w:rsid w:val="00F72160"/>
    <w:rsid w:val="00F74396"/>
    <w:rsid w:val="00F81236"/>
    <w:rsid w:val="00F82F9C"/>
    <w:rsid w:val="00F87198"/>
    <w:rsid w:val="00F91CBE"/>
    <w:rsid w:val="00F97893"/>
    <w:rsid w:val="00FA060D"/>
    <w:rsid w:val="00FB29E4"/>
    <w:rsid w:val="00FB64FB"/>
    <w:rsid w:val="00FB7C8E"/>
    <w:rsid w:val="00FC1A57"/>
    <w:rsid w:val="00FC589E"/>
    <w:rsid w:val="00FD3EE2"/>
    <w:rsid w:val="00FD63B2"/>
    <w:rsid w:val="00FD7A7D"/>
    <w:rsid w:val="00FE603F"/>
    <w:rsid w:val="00FF1125"/>
    <w:rsid w:val="00FF1BF2"/>
    <w:rsid w:val="00FF2C3A"/>
    <w:rsid w:val="00FF3D6D"/>
    <w:rsid w:val="00FF510C"/>
    <w:rsid w:val="00FF732E"/>
    <w:rsid w:val="041233D5"/>
    <w:rsid w:val="1BD22712"/>
    <w:rsid w:val="242440D2"/>
    <w:rsid w:val="277D71BD"/>
    <w:rsid w:val="2857025C"/>
    <w:rsid w:val="2B611B03"/>
    <w:rsid w:val="2E2E3A27"/>
    <w:rsid w:val="34973ABF"/>
    <w:rsid w:val="354D399E"/>
    <w:rsid w:val="3E8F3C38"/>
    <w:rsid w:val="40DF39B8"/>
    <w:rsid w:val="4548240E"/>
    <w:rsid w:val="50FA6C11"/>
    <w:rsid w:val="5D5E1C9A"/>
    <w:rsid w:val="5EDD7B9C"/>
    <w:rsid w:val="6578009A"/>
    <w:rsid w:val="66C56598"/>
    <w:rsid w:val="6B284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0"/>
    <w:pPr>
      <w:keepNext/>
      <w:keepLines/>
      <w:spacing w:before="340" w:after="330" w:line="576" w:lineRule="auto"/>
      <w:outlineLvl w:val="0"/>
    </w:pPr>
    <w:rPr>
      <w:rFonts w:ascii="Calibri" w:hAnsi="Calibri" w:eastAsia="宋体" w:cs="Times New Roman"/>
      <w:b/>
      <w:bCs/>
      <w:kern w:val="44"/>
      <w:sz w:val="44"/>
      <w:szCs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9"/>
    <w:semiHidden/>
    <w:unhideWhenUsed/>
    <w:qFormat/>
    <w:uiPriority w:val="99"/>
    <w:pPr>
      <w:jc w:val="left"/>
    </w:pPr>
  </w:style>
  <w:style w:type="paragraph" w:styleId="4">
    <w:name w:val="Body Text Indent"/>
    <w:basedOn w:val="1"/>
    <w:link w:val="22"/>
    <w:qFormat/>
    <w:uiPriority w:val="0"/>
    <w:pPr>
      <w:spacing w:line="360" w:lineRule="auto"/>
      <w:ind w:firstLine="480" w:firstLineChars="200"/>
    </w:pPr>
    <w:rPr>
      <w:rFonts w:ascii="宋体" w:hAnsi="Times New Roman" w:eastAsia="宋体" w:cs="Times New Roman"/>
      <w:sz w:val="24"/>
      <w:szCs w:val="20"/>
    </w:rPr>
  </w:style>
  <w:style w:type="paragraph" w:styleId="5">
    <w:name w:val="Date"/>
    <w:basedOn w:val="1"/>
    <w:next w:val="1"/>
    <w:link w:val="17"/>
    <w:semiHidden/>
    <w:unhideWhenUsed/>
    <w:qFormat/>
    <w:uiPriority w:val="99"/>
    <w:pPr>
      <w:ind w:left="100" w:leftChars="2500"/>
    </w:pPr>
  </w:style>
  <w:style w:type="paragraph" w:styleId="6">
    <w:name w:val="Balloon Text"/>
    <w:basedOn w:val="1"/>
    <w:link w:val="16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kern w:val="0"/>
      <w:sz w:val="24"/>
      <w:szCs w:val="20"/>
    </w:rPr>
  </w:style>
  <w:style w:type="character" w:styleId="12">
    <w:name w:val="Emphasis"/>
    <w:basedOn w:val="11"/>
    <w:qFormat/>
    <w:uiPriority w:val="20"/>
    <w:rPr>
      <w:i/>
      <w:iCs/>
    </w:rPr>
  </w:style>
  <w:style w:type="character" w:styleId="13">
    <w:name w:val="Hyperlink"/>
    <w:basedOn w:val="11"/>
    <w:unhideWhenUsed/>
    <w:qFormat/>
    <w:uiPriority w:val="99"/>
    <w:rPr>
      <w:color w:val="0000FF" w:themeColor="hyperlink"/>
      <w:u w:val="single"/>
    </w:rPr>
  </w:style>
  <w:style w:type="character" w:customStyle="1" w:styleId="14">
    <w:name w:val="页眉 Char"/>
    <w:basedOn w:val="11"/>
    <w:link w:val="8"/>
    <w:semiHidden/>
    <w:qFormat/>
    <w:uiPriority w:val="99"/>
    <w:rPr>
      <w:sz w:val="18"/>
      <w:szCs w:val="18"/>
    </w:rPr>
  </w:style>
  <w:style w:type="character" w:customStyle="1" w:styleId="15">
    <w:name w:val="页脚 Char"/>
    <w:basedOn w:val="11"/>
    <w:link w:val="7"/>
    <w:qFormat/>
    <w:uiPriority w:val="99"/>
    <w:rPr>
      <w:sz w:val="18"/>
      <w:szCs w:val="18"/>
    </w:rPr>
  </w:style>
  <w:style w:type="character" w:customStyle="1" w:styleId="16">
    <w:name w:val="批注框文本 Char"/>
    <w:basedOn w:val="11"/>
    <w:link w:val="6"/>
    <w:semiHidden/>
    <w:qFormat/>
    <w:uiPriority w:val="99"/>
    <w:rPr>
      <w:sz w:val="18"/>
      <w:szCs w:val="18"/>
    </w:rPr>
  </w:style>
  <w:style w:type="character" w:customStyle="1" w:styleId="17">
    <w:name w:val="日期 Char"/>
    <w:basedOn w:val="11"/>
    <w:link w:val="5"/>
    <w:semiHidden/>
    <w:qFormat/>
    <w:uiPriority w:val="99"/>
  </w:style>
  <w:style w:type="character" w:customStyle="1" w:styleId="18">
    <w:name w:val="标题 1 Char"/>
    <w:basedOn w:val="11"/>
    <w:link w:val="2"/>
    <w:qFormat/>
    <w:uiPriority w:val="0"/>
    <w:rPr>
      <w:rFonts w:ascii="Calibri" w:hAnsi="Calibri" w:eastAsia="宋体" w:cs="Times New Roman"/>
      <w:b/>
      <w:bCs/>
      <w:kern w:val="44"/>
      <w:sz w:val="44"/>
      <w:szCs w:val="44"/>
    </w:rPr>
  </w:style>
  <w:style w:type="paragraph" w:customStyle="1" w:styleId="19">
    <w:name w:val="列出段落1"/>
    <w:basedOn w:val="1"/>
    <w:qFormat/>
    <w:uiPriority w:val="0"/>
    <w:pPr>
      <w:widowControl/>
      <w:ind w:firstLine="420" w:firstLineChars="200"/>
      <w:jc w:val="center"/>
    </w:pPr>
    <w:rPr>
      <w:rFonts w:ascii="宋体" w:hAnsi="宋体" w:eastAsia="宋体" w:cs="Times New Roman"/>
      <w:color w:val="2A2A2A"/>
      <w:kern w:val="0"/>
      <w:sz w:val="24"/>
      <w:szCs w:val="24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列出段落2"/>
    <w:basedOn w:val="1"/>
    <w:qFormat/>
    <w:uiPriority w:val="0"/>
    <w:pPr>
      <w:widowControl/>
      <w:ind w:firstLine="420" w:firstLineChars="200"/>
      <w:jc w:val="center"/>
    </w:pPr>
    <w:rPr>
      <w:rFonts w:ascii="宋体" w:hAnsi="宋体" w:eastAsia="宋体" w:cs="Times New Roman"/>
      <w:color w:val="2A2A2A"/>
      <w:kern w:val="0"/>
      <w:sz w:val="24"/>
      <w:szCs w:val="24"/>
    </w:rPr>
  </w:style>
  <w:style w:type="character" w:customStyle="1" w:styleId="22">
    <w:name w:val="正文文本缩进 Char"/>
    <w:basedOn w:val="11"/>
    <w:link w:val="4"/>
    <w:qFormat/>
    <w:uiPriority w:val="0"/>
    <w:rPr>
      <w:rFonts w:ascii="宋体" w:hAnsi="Times New Roman" w:eastAsia="宋体" w:cs="Times New Roman"/>
      <w:sz w:val="24"/>
      <w:szCs w:val="20"/>
    </w:rPr>
  </w:style>
  <w:style w:type="paragraph" w:customStyle="1" w:styleId="23">
    <w:name w:val="图中文字"/>
    <w:basedOn w:val="1"/>
    <w:qFormat/>
    <w:uiPriority w:val="0"/>
    <w:pPr>
      <w:adjustRightInd w:val="0"/>
      <w:snapToGrid w:val="0"/>
      <w:spacing w:line="0" w:lineRule="atLeast"/>
      <w:jc w:val="center"/>
    </w:pPr>
    <w:rPr>
      <w:rFonts w:ascii="Times New Roman" w:hAnsi="Times New Roman" w:eastAsia="宋体" w:cs="Times New Roman"/>
      <w:sz w:val="24"/>
      <w:szCs w:val="20"/>
    </w:rPr>
  </w:style>
  <w:style w:type="paragraph" w:customStyle="1" w:styleId="24">
    <w:name w:val="样式1"/>
    <w:basedOn w:val="1"/>
    <w:qFormat/>
    <w:uiPriority w:val="0"/>
    <w:pPr>
      <w:numPr>
        <w:ilvl w:val="0"/>
        <w:numId w:val="1"/>
      </w:numPr>
      <w:adjustRightInd w:val="0"/>
      <w:textAlignment w:val="baseline"/>
    </w:pPr>
    <w:rPr>
      <w:rFonts w:ascii="宋体" w:hAnsi="宋体" w:eastAsia="宋体" w:cs="Times New Roman"/>
      <w:kern w:val="0"/>
      <w:szCs w:val="21"/>
    </w:rPr>
  </w:style>
  <w:style w:type="paragraph" w:customStyle="1" w:styleId="25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6">
    <w:name w:val="0"/>
    <w:basedOn w:val="1"/>
    <w:qFormat/>
    <w:uiPriority w:val="0"/>
    <w:pPr>
      <w:widowControl/>
      <w:snapToGrid w:val="0"/>
    </w:pPr>
    <w:rPr>
      <w:rFonts w:ascii="Times New Roman" w:hAnsi="Times New Roman" w:eastAsia="宋体" w:cs="Times New Roman"/>
      <w:kern w:val="0"/>
      <w:szCs w:val="21"/>
    </w:rPr>
  </w:style>
  <w:style w:type="character" w:customStyle="1" w:styleId="27">
    <w:name w:val="fontstyle01"/>
    <w:basedOn w:val="11"/>
    <w:qFormat/>
    <w:uiPriority w:val="0"/>
    <w:rPr>
      <w:rFonts w:hint="eastAsia" w:ascii="宋体" w:hAnsi="宋体" w:eastAsia="宋体"/>
      <w:color w:val="000000"/>
      <w:sz w:val="22"/>
      <w:szCs w:val="22"/>
    </w:rPr>
  </w:style>
  <w:style w:type="character" w:customStyle="1" w:styleId="28">
    <w:name w:val="fontstyle21"/>
    <w:basedOn w:val="11"/>
    <w:qFormat/>
    <w:uiPriority w:val="0"/>
    <w:rPr>
      <w:rFonts w:hint="eastAsia" w:ascii="黑体" w:hAnsi="黑体" w:eastAsia="黑体"/>
      <w:color w:val="000000"/>
      <w:sz w:val="22"/>
      <w:szCs w:val="22"/>
    </w:rPr>
  </w:style>
  <w:style w:type="character" w:customStyle="1" w:styleId="29">
    <w:name w:val="批注文字 Char"/>
    <w:basedOn w:val="11"/>
    <w:link w:val="3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1040</Words>
  <Characters>1182</Characters>
  <Lines>149</Lines>
  <Paragraphs>42</Paragraphs>
  <TotalTime>4</TotalTime>
  <ScaleCrop>false</ScaleCrop>
  <LinksUpToDate>false</LinksUpToDate>
  <CharactersWithSpaces>2249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2020-10-13T01:33:00Z</dcterms:created>
  <dc:creator>张博</dc:creator>
  <cp:lastModifiedBy>Administrator</cp:lastModifiedBy>
  <cp:lastPrinted>2014-10-21T03:03:00Z</cp:lastPrinted>
  <dcterms:modified xsi:type="dcterms:W3CDTF">2025-01-02T05:21:48Z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8442106608AB4527951DB8D63E9C3761_12</vt:lpwstr>
  </property>
  <property fmtid="{D5CDD505-2E9C-101B-9397-08002B2CF9AE}" pid="4" name="KSOTemplateDocerSaveRecord">
    <vt:lpwstr>eyJoZGlkIjoiZmI1MDY5Y2JhMTAwNzgzNzc0ZjEwNjNjZDJmYTJmZDYifQ==</vt:lpwstr>
  </property>
</Properties>
</file>