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9F708">
      <w:pPr>
        <w:jc w:val="center"/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远大智能工业集团股份有限公司广告服务招标通知书</w:t>
      </w:r>
    </w:p>
    <w:p w14:paraId="73D79DE4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各相关单位：</w:t>
      </w:r>
    </w:p>
    <w:p w14:paraId="374FEAE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为满足公司业务发展需求，远大智能工业集团股份有限公司（以下简称“我司”）计划通过招标形式，寻找优秀的外部广告公司进行合作。现将本次招标事宜通知如下：</w:t>
      </w:r>
    </w:p>
    <w:p w14:paraId="4B972CFD">
      <w:pPr>
        <w:rPr>
          <w:rFonts w:ascii="微软雅黑" w:hAnsi="微软雅黑" w:eastAsia="微软雅黑" w:cs="微软雅黑"/>
          <w:sz w:val="20"/>
          <w:szCs w:val="20"/>
        </w:rPr>
      </w:pPr>
    </w:p>
    <w:p w14:paraId="6106A372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一、招标项目概况</w:t>
      </w:r>
    </w:p>
    <w:p w14:paraId="2088057E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1.合作形式​</w:t>
      </w:r>
    </w:p>
    <w:p w14:paraId="23B59A3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成果物计件标准：​</w:t>
      </w:r>
    </w:p>
    <w:p w14:paraId="1A2509E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广告设计标段：以实际完成并经我司验收合格的成果物数量作为计件依据。具体计件规则将在合同附件《广告设计成果物计价清单》中明确。​</w:t>
      </w:r>
    </w:p>
    <w:p w14:paraId="3EFB041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影视制作标段：按成片分钟数、拍摄数量、特效制作数量等综合计算。如企业宣传片、产品宣传片以最终成片时长为计件单位；短视频按单条计算；详细计价标准将在合同附件《影视制作成果物计价清单》中说明。</w:t>
      </w:r>
    </w:p>
    <w:p w14:paraId="336B76AB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计件明细台账管理：​</w:t>
      </w:r>
    </w:p>
    <w:p w14:paraId="19CD1DB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合作单位需在每个自然月结束后的5个工作日内，向我司提交《月度成果物计件明细台账》，内容包含成果物名称、类型、数量、完成时间、对应项目名称等信息，并由我司验收签字。​</w:t>
      </w:r>
    </w:p>
    <w:p w14:paraId="6D5FB47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我司将在收到台账后的7个工作日内完成审核，审核通过的台账作为季度借款的依据。若台账存在数据错误或信息不全，合作单位需在接到通知后3个工作日内修正并重新提交。​</w:t>
      </w:r>
    </w:p>
    <w:p w14:paraId="1426EAB7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季度结款流程：​</w:t>
      </w:r>
    </w:p>
    <w:p w14:paraId="46ED8412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季度结束后的次月，合作单位需对该季度所有成果物进行汇总核算，提交完整的结算资料，包括经双方确认的季度计件明细台账、增值税专用发票（税率需符合国家相关规定及合同约定）、成果物验收报告等。我司在收到齐全资料后的15个工作日内完成结算付款。​</w:t>
      </w:r>
    </w:p>
    <w:p w14:paraId="6AB09A8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发票要求：增值税专用发票内容需与实际提供的服务及金额一致，发票开具信息以我司提供的开票信息为准。若发票不符合要求，我司有权拒收并要求重新开具，由此导致的付款延迟责任由合作单位承担。​</w:t>
      </w:r>
    </w:p>
    <w:p w14:paraId="214E52EC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 招标标段划分​</w:t>
      </w:r>
    </w:p>
    <w:p w14:paraId="3AE68E7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本次招标分为广告设计标段和影视制作标段。供应商可根据自身业务能力和资源，选择一项或两项标段进行投标，每个标段将独立评审和确定中标单位。</w:t>
      </w:r>
    </w:p>
    <w:p w14:paraId="3807E93C">
      <w:pPr>
        <w:rPr>
          <w:rFonts w:ascii="微软雅黑" w:hAnsi="微软雅黑" w:eastAsia="微软雅黑" w:cs="微软雅黑"/>
          <w:sz w:val="20"/>
          <w:szCs w:val="20"/>
        </w:rPr>
      </w:pPr>
    </w:p>
    <w:p w14:paraId="43A92873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二、投标供应商资质要求</w:t>
      </w:r>
    </w:p>
    <w:p w14:paraId="4363814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1.在中国境内依法注册成立，具有独立法人资格，具备有效的营业执照。</w:t>
      </w:r>
    </w:p>
    <w:p w14:paraId="2BDE741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2.具有相关广告设计或影视制作的经营范围，有专业的团队和技术能力。</w:t>
      </w:r>
    </w:p>
    <w:p w14:paraId="0C58DAC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3.具有良好的商业信誉，近三年内无重大违法违规记录，未处于被责令停业、财产被接管、冻结、破产状态。</w:t>
      </w:r>
    </w:p>
    <w:p w14:paraId="0B37BF7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4.具有履行合同所必需的设备和专业技术能力，拥有相关成功案例（需提供案例合同等证明文件）。</w:t>
      </w:r>
    </w:p>
    <w:p w14:paraId="238A1FBE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5.需提供通过“企查查”平台查询的公司信息截图（包含企业基本信息、股东结构、股权变更记录、行政处罚记录、失信信息等，查询时间需覆盖近3年），并加盖公章。</w:t>
      </w:r>
    </w:p>
    <w:p w14:paraId="4B5B670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6.本项目不允许联合体投标</w:t>
      </w:r>
    </w:p>
    <w:p w14:paraId="01FB3AEE">
      <w:pPr>
        <w:rPr>
          <w:rFonts w:ascii="微软雅黑" w:hAnsi="微软雅黑" w:eastAsia="微软雅黑" w:cs="微软雅黑"/>
          <w:sz w:val="20"/>
          <w:szCs w:val="20"/>
        </w:rPr>
      </w:pPr>
    </w:p>
    <w:p w14:paraId="33F50D14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三、招标流程</w:t>
      </w:r>
    </w:p>
    <w:p w14:paraId="6BD894F0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1.技术标阶段</w:t>
      </w:r>
    </w:p>
    <w:p w14:paraId="1DC67D0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1.1开标方式​</w:t>
      </w:r>
    </w:p>
    <w:p w14:paraId="6944089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讲标前准备：供应商需在开标当日9:00前到达我司指定开标地点，携带笔记本电脑（确保电量充足、运行正常，提前调试PPT播放功能）、U盘（备份讲标PPT电子版）。讲标PPT应内容清晰、逻辑严谨。​</w:t>
      </w:r>
    </w:p>
    <w:p w14:paraId="03B8C13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讲标流程：供应商按签到顺序依次进行讲标，每家讲标时间为15分钟，其中12分钟用于讲解，3分钟接受评委提问。讲标内容需严格围绕公司优势、项目案例、执行方案、创意构思、人员配置等内容展开：​</w:t>
      </w:r>
    </w:p>
    <w:p w14:paraId="0C8593D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公司优势：重点阐述企业在广告设计/影视制作领域的核心竞争力，如行业资质、专利技术、获奖情况等；​</w:t>
      </w:r>
    </w:p>
    <w:p w14:paraId="749A598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项目案例：选取近3年内与招标标段相关的3-5个典型案例，提供案例合同关键页（包含项目金额、服务内容、合作周期）、成果展示（广告作品、影视成片片段等）及客户评价；​</w:t>
      </w:r>
    </w:p>
    <w:p w14:paraId="591ABA3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执行方案：针对本次招标项目，详细说明工作流程、时间节点规划、质量控制措施；​</w:t>
      </w:r>
    </w:p>
    <w:p w14:paraId="0672350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创意构思：结合我司业务特点与品牌调性，提出不少于2套创新性设计或制作方案，并说明方案亮点；​</w:t>
      </w:r>
    </w:p>
    <w:p w14:paraId="494C68A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人员配置：列出项目团队成员名单、岗位、专业资质、从业经验及在本项目中的具体分工，核心人员需提供相关证书复印件。​</w:t>
      </w:r>
    </w:p>
    <w:p w14:paraId="3E0A555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1.2评标规则​</w:t>
      </w:r>
    </w:p>
    <w:p w14:paraId="53CF1AF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评分方式：由我司组建专业评标委员会，依据技术标评分表进行独立打分，取平均分作为供应商最终得分。​</w:t>
      </w:r>
    </w:p>
    <w:p w14:paraId="2F6FFD5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入围规则：每个标段按照得分从高到低排序，筛选出前3名供应商入围商务标阶段。若出现并列得分情况，根据权重由高到低依次比较单项得分，得分高者优先；若仍相同，则通过现场追加答辩确定入围资格。</w:t>
      </w:r>
    </w:p>
    <w:p w14:paraId="49F2BDE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1.3技术标评分标准详见附件（一）、附件（二）：</w:t>
      </w:r>
    </w:p>
    <w:p w14:paraId="78E86F28">
      <w:pPr>
        <w:rPr>
          <w:rFonts w:ascii="微软雅黑" w:hAnsi="微软雅黑" w:eastAsia="微软雅黑" w:cs="微软雅黑"/>
          <w:sz w:val="20"/>
          <w:szCs w:val="20"/>
        </w:rPr>
      </w:pPr>
    </w:p>
    <w:p w14:paraId="3C5280D1">
      <w:pPr>
        <w:rPr>
          <w:rFonts w:hint="eastAsia"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2.商务标阶段</w:t>
      </w:r>
    </w:p>
    <w:p w14:paraId="7785B560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bCs/>
          <w:sz w:val="20"/>
          <w:szCs w:val="20"/>
        </w:rPr>
        <w:t>现场开标：三轮比价及相关商务条款满足，报价须填写完整（注：自带公章或合同章及印泥，用于第二轮及第三轮现场报价）。</w:t>
      </w:r>
    </w:p>
    <w:p w14:paraId="64E59CF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2.1评比流程​</w:t>
      </w:r>
    </w:p>
    <w:p w14:paraId="74452147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评审组织：商务标评审由我司招标领导小组负责，遵循公平、公正、公开原则对入围供应商的商务标进行综合评估。​</w:t>
      </w:r>
    </w:p>
    <w:p w14:paraId="5DF1C39B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预中标确定：每个标段依据商务标评估结果，选择综合表现最优的1家供应商作为预中标单位。若出现特殊情况，如所有供应商报价均超出预算，我司有权重新招标或与供应商进行价格谈判。</w:t>
      </w:r>
    </w:p>
    <w:p w14:paraId="55CC769F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2.2商务标报价要求​</w:t>
      </w:r>
    </w:p>
    <w:p w14:paraId="32D45EEB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报价模板：投标供应商必须使用我司提供的附件（三）广告设计标段商务标报价表、附件（四）影视制作标段商务标报价表进行填写，不得擅自修改表格格式、项目名称及单位，否则视为无效报价。​</w:t>
      </w:r>
    </w:p>
    <w:p w14:paraId="5A47581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填写规范：​</w:t>
      </w:r>
    </w:p>
    <w:p w14:paraId="4877176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单价填写：需按每个具体项目的工作内容填写含税单价，单价保留两位小数。例如广告设计中的海报设计，需明确单张海报的设计费用。</w:t>
      </w:r>
    </w:p>
    <w:p w14:paraId="3AE4A39F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交付周期：以日历天为单位，明确每个项目从</w:t>
      </w:r>
      <w:r>
        <w:rPr>
          <w:rFonts w:hint="eastAsia" w:ascii="微软雅黑" w:hAnsi="微软雅黑" w:eastAsia="微软雅黑" w:cs="微软雅黑"/>
          <w:sz w:val="20"/>
          <w:szCs w:val="20"/>
        </w:rPr>
        <w:t>下发工作需求</w:t>
      </w:r>
      <w:r>
        <w:rPr>
          <w:rFonts w:ascii="微软雅黑" w:hAnsi="微软雅黑" w:eastAsia="微软雅黑" w:cs="微软雅黑"/>
          <w:sz w:val="20"/>
          <w:szCs w:val="20"/>
        </w:rPr>
        <w:t>之日起至交付成果的具体天数，需确保交付周期合理可行。</w:t>
      </w:r>
    </w:p>
    <w:p w14:paraId="165F8F25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总计金额计算：根据填写的单价，汇总得出该标段的总计金额，总计金额需同时用大写和小写表示，大小写金额不一致时以大写为准。</w:t>
      </w:r>
    </w:p>
    <w:p w14:paraId="4B629FD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报价说明：供应商需在报价单备注栏对报价构成进行简要说明，包括成本组成（如人工成本、设备成本、耗材成本等）、利润比例等，以便评标小组了解报价合理性。</w:t>
      </w:r>
    </w:p>
    <w:p w14:paraId="7697C31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2.</w:t>
      </w:r>
      <w:r>
        <w:rPr>
          <w:rFonts w:hint="eastAsia" w:ascii="微软雅黑" w:hAnsi="微软雅黑" w:eastAsia="微软雅黑" w:cs="微软雅黑"/>
          <w:sz w:val="20"/>
          <w:szCs w:val="20"/>
        </w:rPr>
        <w:t>3</w:t>
      </w:r>
      <w:r>
        <w:rPr>
          <w:rFonts w:ascii="微软雅黑" w:hAnsi="微软雅黑" w:eastAsia="微软雅黑" w:cs="微软雅黑"/>
          <w:sz w:val="20"/>
          <w:szCs w:val="20"/>
        </w:rPr>
        <w:t>异常报价处理</w:t>
      </w:r>
    </w:p>
    <w:p w14:paraId="596C4902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若出现以下情况，我司将对供应商进行质询，供应商需在接到通知后24小时内以书面形式作出合理解释：</w:t>
      </w:r>
    </w:p>
    <w:p w14:paraId="51390B6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报价中存在漏项、错项；</w:t>
      </w:r>
    </w:p>
    <w:p w14:paraId="473009B5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单价与市场行情或其他供应商报价存在显著差异；​</w:t>
      </w:r>
    </w:p>
    <w:p w14:paraId="24A52EB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总计金额计算错误。​</w:t>
      </w:r>
    </w:p>
    <w:p w14:paraId="0A75E2EF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sz w:val="20"/>
          <w:szCs w:val="20"/>
        </w:rPr>
        <w:t>若供应商无法提供合理说明，其商务标可能被判定为无效。</w:t>
      </w:r>
    </w:p>
    <w:p w14:paraId="3803690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2.4商务标报价单明细详见附件（三）、附件（四）：</w:t>
      </w:r>
    </w:p>
    <w:p w14:paraId="59A4675C">
      <w:pPr>
        <w:rPr>
          <w:rFonts w:ascii="微软雅黑" w:hAnsi="微软雅黑" w:eastAsia="微软雅黑" w:cs="微软雅黑"/>
          <w:sz w:val="20"/>
          <w:szCs w:val="20"/>
        </w:rPr>
      </w:pPr>
    </w:p>
    <w:p w14:paraId="4F44A179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3.实地考察阶段</w:t>
      </w:r>
    </w:p>
    <w:p w14:paraId="2516419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3.1考察准备​</w:t>
      </w:r>
    </w:p>
    <w:p w14:paraId="27B93E6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通知与安排：商务标评标结束后，我司将在3个工作日内以书面形式通知预中标供应商考察时间（一般安排在通知发出后5个工作日内）、地点及具体要求。预中标供应商需在收到通知后24小时内予以书面确认，并提交公司详细地址、联系人及联系方式。​</w:t>
      </w:r>
    </w:p>
    <w:p w14:paraId="7AEBC45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供应商材料准备：预中标供应商需提前准备以下材料供考察组核验：​</w:t>
      </w:r>
    </w:p>
    <w:p w14:paraId="166BA53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公司营业执照、相关资质证书原件及复印件（复印件加盖公章）；​</w:t>
      </w:r>
    </w:p>
    <w:p w14:paraId="5BD160B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团队成员名单、劳动合同、专业资格证书原件及复印件（复印件加盖公章）；​</w:t>
      </w:r>
    </w:p>
    <w:p w14:paraId="2788FE8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技术设备清单（含设备名称、型号、购置时间、购置发票或租赁合同复印件）；​</w:t>
      </w:r>
    </w:p>
    <w:p w14:paraId="392E3BFD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过往项目完整档案，包括合同、成果物、客户验收报告、客户评价等；​</w:t>
      </w:r>
    </w:p>
    <w:p w14:paraId="1D0068F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公司办公场地产权证明或租赁合同复印件（加盖公章）。​</w:t>
      </w:r>
    </w:p>
    <w:p w14:paraId="296F272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3.2考察结果评定​</w:t>
      </w:r>
    </w:p>
    <w:p w14:paraId="3EBC53DC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评分与反馈：考察组依据上述评分标准对预中标供应商进行评定。考察结束后5个工作日内，我司将以书面形式向供应商反馈考察结果。​</w:t>
      </w:r>
    </w:p>
    <w:p w14:paraId="30C77D05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处理措施：​</w:t>
      </w:r>
    </w:p>
    <w:p w14:paraId="65E2DB3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考察合格的供应商，正式进入我司供应商库，并在7个工作日内签订合作合同；​</w:t>
      </w:r>
    </w:p>
    <w:p w14:paraId="64A713D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考察不合格的供应商，我司将取消其中标资格，按商务标评分排名顺序，对下一名供应商进行替补考察，若所有替补供应商均未通过考察，则重新招标。​</w:t>
      </w:r>
    </w:p>
    <w:p w14:paraId="40AA68BE">
      <w:pPr>
        <w:rPr>
          <w:rFonts w:ascii="微软雅黑" w:hAnsi="微软雅黑" w:eastAsia="微软雅黑" w:cs="微软雅黑"/>
          <w:sz w:val="20"/>
          <w:szCs w:val="20"/>
        </w:rPr>
      </w:pPr>
    </w:p>
    <w:p w14:paraId="01A06CB8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四、招标时间安排</w:t>
      </w:r>
      <w:bookmarkStart w:id="2" w:name="_GoBack"/>
      <w:bookmarkEnd w:id="2"/>
    </w:p>
    <w:p w14:paraId="562E97D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1.招标公告发布时间：2025年7月3日</w:t>
      </w:r>
    </w:p>
    <w:p w14:paraId="4C678AF8">
      <w:pPr>
        <w:rPr>
          <w:rFonts w:ascii="微软雅黑" w:hAnsi="微软雅黑" w:eastAsia="微软雅黑" w:cs="微软雅黑"/>
          <w:sz w:val="20"/>
          <w:szCs w:val="20"/>
          <w:highlight w:val="none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2.投标截止时间：2025</w:t>
      </w:r>
      <w:r>
        <w:rPr>
          <w:rFonts w:hint="eastAsia" w:ascii="微软雅黑" w:hAnsi="微软雅黑" w:eastAsia="微软雅黑" w:cs="微软雅黑"/>
          <w:sz w:val="20"/>
          <w:szCs w:val="20"/>
          <w:highlight w:val="none"/>
        </w:rPr>
        <w:t>年7月</w:t>
      </w:r>
      <w:r>
        <w:rPr>
          <w:rFonts w:hint="eastAsia" w:ascii="微软雅黑" w:hAnsi="微软雅黑" w:eastAsia="微软雅黑" w:cs="微软雅黑"/>
          <w:sz w:val="20"/>
          <w:szCs w:val="20"/>
          <w:highlight w:val="none"/>
          <w:lang w:val="en-US" w:eastAsia="zh-CN"/>
        </w:rPr>
        <w:t>13</w:t>
      </w:r>
      <w:r>
        <w:rPr>
          <w:rFonts w:hint="eastAsia" w:ascii="微软雅黑" w:hAnsi="微软雅黑" w:eastAsia="微软雅黑" w:cs="微软雅黑"/>
          <w:sz w:val="20"/>
          <w:szCs w:val="20"/>
          <w:highlight w:val="none"/>
        </w:rPr>
        <w:t>日下午16:00（以我司收到投标文件时间为准）。</w:t>
      </w:r>
    </w:p>
    <w:p w14:paraId="2CCE7C62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  <w:highlight w:val="none"/>
        </w:rPr>
        <w:t>3.开标时间：2025年7月</w:t>
      </w:r>
      <w:r>
        <w:rPr>
          <w:rFonts w:hint="eastAsia" w:ascii="微软雅黑" w:hAnsi="微软雅黑" w:eastAsia="微软雅黑" w:cs="微软雅黑"/>
          <w:sz w:val="20"/>
          <w:szCs w:val="20"/>
          <w:highlight w:val="none"/>
          <w:lang w:val="en-US" w:eastAsia="zh-CN"/>
        </w:rPr>
        <w:t>15</w:t>
      </w:r>
      <w:r>
        <w:rPr>
          <w:rFonts w:hint="eastAsia" w:ascii="微软雅黑" w:hAnsi="微软雅黑" w:eastAsia="微软雅黑" w:cs="微软雅黑"/>
          <w:sz w:val="20"/>
          <w:szCs w:val="20"/>
          <w:highlight w:val="none"/>
        </w:rPr>
        <w:t>日上午</w:t>
      </w:r>
      <w:r>
        <w:rPr>
          <w:rFonts w:hint="eastAsia" w:ascii="微软雅黑" w:hAnsi="微软雅黑" w:eastAsia="微软雅黑" w:cs="微软雅黑"/>
          <w:sz w:val="20"/>
          <w:szCs w:val="20"/>
        </w:rPr>
        <w:t>9:00</w:t>
      </w:r>
    </w:p>
    <w:p w14:paraId="03AEB8D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4.实地考察时间：商务标评标结束后5个工作日以内。</w:t>
      </w:r>
    </w:p>
    <w:p w14:paraId="35808A93">
      <w:pPr>
        <w:rPr>
          <w:rFonts w:ascii="微软雅黑" w:hAnsi="微软雅黑" w:eastAsia="微软雅黑" w:cs="微软雅黑"/>
          <w:sz w:val="20"/>
          <w:szCs w:val="20"/>
        </w:rPr>
      </w:pPr>
    </w:p>
    <w:p w14:paraId="5AE1ADB1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五、投标文件要求</w:t>
      </w:r>
    </w:p>
    <w:p w14:paraId="683E98A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文件组成：</w:t>
      </w:r>
    </w:p>
    <w:p w14:paraId="379811E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1.技术标文件：应包含讲标PPT纸质版、公司简介、项目执行方案、创意说明、团队人员介绍及资质证明、过往成功案例介绍等，需加盖公章；同时需准备讲标PPT电子版（需存储于笔记本电脑和U盘中）</w:t>
      </w:r>
    </w:p>
    <w:p w14:paraId="50D1D5BB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2.商务标文件：按照商务标报价表要求填写完整，需加盖公章。</w:t>
      </w:r>
    </w:p>
    <w:p w14:paraId="7A403F9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3.投标保证金缴纳凭证（电汇底单或银行保函）复印件，需加盖公章。</w:t>
      </w:r>
    </w:p>
    <w:p w14:paraId="33577C63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4.文件份数：纸质文件一式三份（一正两副），电子版文件一份（存储于笔记本电脑和U盘中）。</w:t>
      </w:r>
    </w:p>
    <w:p w14:paraId="32A712B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5.密封要求：投标文件应分别密封，在密封袋上注明“技术标”或“商务标”字样，并注明供应商名称、标段名称、联系人及联系方式等信息，封口处需加盖公章。</w:t>
      </w:r>
    </w:p>
    <w:p w14:paraId="56D19C91">
      <w:pPr>
        <w:rPr>
          <w:rFonts w:ascii="微软雅黑" w:hAnsi="微软雅黑" w:eastAsia="微软雅黑" w:cs="微软雅黑"/>
          <w:sz w:val="20"/>
          <w:szCs w:val="20"/>
        </w:rPr>
      </w:pPr>
    </w:p>
    <w:p w14:paraId="6E3CD0E2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六、投标保证金说明</w:t>
      </w:r>
    </w:p>
    <w:p w14:paraId="7AF6826E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1.缴纳金额：</w:t>
      </w:r>
    </w:p>
    <w:p w14:paraId="11B29BE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人民币 10,000 元（大写：壹万元整）。</w:t>
      </w:r>
    </w:p>
    <w:p w14:paraId="1A205035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2.缴纳方式：</w:t>
      </w:r>
    </w:p>
    <w:p w14:paraId="53C6A34E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供应商需在投标截止日前通过银行转账方式汇入以下账户：</w:t>
      </w:r>
    </w:p>
    <w:p w14:paraId="2E1DB532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户名：沈阳远大智能工业集团股份有限公司</w:t>
      </w:r>
    </w:p>
    <w:p w14:paraId="4C14141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开户行：建行沈河支行</w:t>
      </w:r>
    </w:p>
    <w:p w14:paraId="62A44C9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账号：</w:t>
      </w:r>
      <w:r>
        <w:rPr>
          <w:rFonts w:hint="eastAsia" w:ascii="微软雅黑" w:hAnsi="微软雅黑" w:eastAsia="微软雅黑"/>
          <w:sz w:val="20"/>
          <w:szCs w:val="20"/>
        </w:rPr>
        <w:t>21001480008050000867</w:t>
      </w:r>
    </w:p>
    <w:p w14:paraId="375605A1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注：如在截止时间前没有缴纳投标保证金，则无法参与本项目投标报价。投标保证金缴纳以后下载银行回执单，</w:t>
      </w:r>
      <w:r>
        <w:rPr>
          <w:rFonts w:hint="eastAsia" w:ascii="微软雅黑" w:hAnsi="微软雅黑" w:eastAsia="微软雅黑" w:cs="微软雅黑"/>
          <w:sz w:val="20"/>
          <w:szCs w:val="20"/>
        </w:rPr>
        <w:t>转账时需注明“广告服务招标保证金+供应商名称+标段名称”</w:t>
      </w:r>
      <w:r>
        <w:rPr>
          <w:rFonts w:hint="eastAsia" w:ascii="微软雅黑" w:hAnsi="微软雅黑" w:eastAsia="微软雅黑"/>
          <w:sz w:val="20"/>
          <w:szCs w:val="20"/>
        </w:rPr>
        <w:t>。</w:t>
      </w:r>
    </w:p>
    <w:p w14:paraId="24F7EA9C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3.退还规则：</w:t>
      </w:r>
    </w:p>
    <w:p w14:paraId="729D8936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3.1未中标的供应商，保证金在招标结果公示后5个工作日内无息退还。</w:t>
      </w:r>
    </w:p>
    <w:p w14:paraId="15628907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3.2中标的供应商，保证金自动转为履约保证金，待合同履行完毕且无违约行为后5个工作日内无息退还。</w:t>
      </w:r>
    </w:p>
    <w:p w14:paraId="42E02C4A">
      <w:pPr>
        <w:rPr>
          <w:rFonts w:ascii="微软雅黑" w:hAnsi="微软雅黑" w:eastAsia="微软雅黑" w:cs="微软雅黑"/>
          <w:b/>
          <w:bCs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bCs/>
          <w:sz w:val="20"/>
          <w:szCs w:val="20"/>
        </w:rPr>
        <w:t>4.没收情形：</w:t>
      </w:r>
    </w:p>
    <w:p w14:paraId="5F1B7D1C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若供应商在投标截止后撤回投标、中标后无正当理由拒绝签订合同，保证金将不予退还。</w:t>
      </w:r>
    </w:p>
    <w:p w14:paraId="7A770D56">
      <w:pPr>
        <w:rPr>
          <w:rFonts w:ascii="微软雅黑" w:hAnsi="微软雅黑" w:eastAsia="微软雅黑" w:cs="微软雅黑"/>
          <w:sz w:val="20"/>
          <w:szCs w:val="20"/>
        </w:rPr>
      </w:pPr>
    </w:p>
    <w:p w14:paraId="2E2D55B1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七、投标文件递交及开标地点、联系方式</w:t>
      </w:r>
    </w:p>
    <w:p w14:paraId="701A94AE">
      <w:pPr>
        <w:rPr>
          <w:rFonts w:hint="eastAsia"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递交文件及开标地点：</w:t>
      </w:r>
      <w:r>
        <w:rPr>
          <w:rFonts w:hint="eastAsia" w:ascii="微软雅黑" w:hAnsi="微软雅黑" w:eastAsia="微软雅黑"/>
          <w:sz w:val="20"/>
          <w:szCs w:val="20"/>
        </w:rPr>
        <w:t>沈阳远大智能工业集团股份有限公司，开标地点在D1车间2楼战略采购部会议室。</w:t>
      </w:r>
    </w:p>
    <w:p w14:paraId="76412D2B">
      <w:pPr>
        <w:rPr>
          <w:rFonts w:ascii="微软雅黑" w:hAnsi="微软雅黑" w:eastAsia="微软雅黑"/>
          <w:sz w:val="20"/>
          <w:szCs w:val="20"/>
        </w:rPr>
      </w:pPr>
      <w:r>
        <w:rPr>
          <w:rFonts w:hint="eastAsia" w:ascii="微软雅黑" w:hAnsi="微软雅黑" w:eastAsia="微软雅黑"/>
          <w:sz w:val="20"/>
          <w:szCs w:val="20"/>
        </w:rPr>
        <w:t>注：投标报名表内所需资料盖公章扫描发送到此邮箱</w:t>
      </w:r>
      <w:bookmarkStart w:id="0" w:name="OLE_LINK2"/>
      <w:bookmarkStart w:id="1" w:name="OLE_LINK1"/>
      <w:r>
        <w:rPr>
          <w:rFonts w:hint="eastAsia" w:ascii="微软雅黑" w:hAnsi="微软雅黑" w:eastAsia="微软雅黑"/>
          <w:sz w:val="20"/>
          <w:szCs w:val="20"/>
        </w:rPr>
        <w:t>，</w:t>
      </w:r>
      <w:bookmarkEnd w:id="0"/>
      <w:bookmarkEnd w:id="1"/>
      <w:r>
        <w:rPr>
          <w:rFonts w:hint="eastAsia" w:ascii="微软雅黑" w:hAnsi="微软雅黑" w:eastAsia="微软雅黑"/>
          <w:sz w:val="20"/>
          <w:szCs w:val="20"/>
        </w:rPr>
        <w:t>1023711700@qq.com，如在招标报名截止时间前没有发送，则无法参与本项目投标。</w:t>
      </w:r>
    </w:p>
    <w:p w14:paraId="18DD6810">
      <w:pPr>
        <w:rPr>
          <w:rFonts w:ascii="微软雅黑" w:hAnsi="微软雅黑" w:eastAsia="微软雅黑" w:cs="微软雅黑"/>
          <w:sz w:val="20"/>
          <w:szCs w:val="20"/>
        </w:rPr>
      </w:pPr>
    </w:p>
    <w:p w14:paraId="648BB96B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商务标联系人：阚志恒</w:t>
      </w:r>
    </w:p>
    <w:p w14:paraId="41DA0F95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联系电话：15566183369</w:t>
      </w:r>
    </w:p>
    <w:p w14:paraId="59775166">
      <w:pPr>
        <w:rPr>
          <w:rFonts w:hint="eastAsia"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技术标联系人：王韬</w:t>
      </w:r>
    </w:p>
    <w:p w14:paraId="07179C08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联系电话：15840529070</w:t>
      </w:r>
    </w:p>
    <w:p w14:paraId="43706FD7">
      <w:pPr>
        <w:rPr>
          <w:rFonts w:ascii="微软雅黑" w:hAnsi="微软雅黑" w:eastAsia="微软雅黑" w:cs="微软雅黑"/>
          <w:sz w:val="20"/>
          <w:szCs w:val="20"/>
        </w:rPr>
      </w:pPr>
    </w:p>
    <w:p w14:paraId="1FAA98E9"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八、其他事项</w:t>
      </w:r>
    </w:p>
    <w:p w14:paraId="658CEA5A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1.本次招标面向全国范围，欢迎符合条件的供应商积极参与。</w:t>
      </w:r>
    </w:p>
    <w:p w14:paraId="04BFF634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2.招标过程中，如有疑问或需要进一步了解相关信息，请及时与我们联系。</w:t>
      </w:r>
    </w:p>
    <w:p w14:paraId="70702D44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3.我司有权对本次招标的相关事宜进行解释和调整。</w:t>
      </w:r>
    </w:p>
    <w:p w14:paraId="55A8E1D2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4.供应商需确保所提供资料（包括企查查信息、案例合同等）真实有效，如发现虚假信息，将取消投标资格并没收保证金。</w:t>
      </w:r>
    </w:p>
    <w:p w14:paraId="45683F47">
      <w:pPr>
        <w:rPr>
          <w:rFonts w:ascii="微软雅黑" w:hAnsi="微软雅黑" w:eastAsia="微软雅黑" w:cs="微软雅黑"/>
          <w:sz w:val="20"/>
          <w:szCs w:val="20"/>
        </w:rPr>
      </w:pPr>
    </w:p>
    <w:p w14:paraId="668F8FA9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附件（一）：广告设计标段技术标评分表</w:t>
      </w:r>
    </w:p>
    <w:p w14:paraId="07C2DFC7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附件（二）：影视制作标段技术标评分表</w:t>
      </w:r>
    </w:p>
    <w:p w14:paraId="3D0636BB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附件（三）：广告设计标段商务标报价表</w:t>
      </w:r>
    </w:p>
    <w:p w14:paraId="01374A70">
      <w:pPr>
        <w:rPr>
          <w:rFonts w:ascii="微软雅黑" w:hAnsi="微软雅黑" w:eastAsia="微软雅黑" w:cs="微软雅黑"/>
          <w:sz w:val="20"/>
          <w:szCs w:val="20"/>
        </w:rPr>
      </w:pPr>
      <w:r>
        <w:rPr>
          <w:rFonts w:hint="eastAsia" w:ascii="微软雅黑" w:hAnsi="微软雅黑" w:eastAsia="微软雅黑" w:cs="微软雅黑"/>
          <w:sz w:val="20"/>
          <w:szCs w:val="20"/>
        </w:rPr>
        <w:t>附件（四）：影视制作标段商务标报价表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2DF50D32"/>
    <w:rsid w:val="000D3D12"/>
    <w:rsid w:val="00360079"/>
    <w:rsid w:val="003754EF"/>
    <w:rsid w:val="00382FC1"/>
    <w:rsid w:val="005B5972"/>
    <w:rsid w:val="006A62FB"/>
    <w:rsid w:val="006C554D"/>
    <w:rsid w:val="0081576D"/>
    <w:rsid w:val="00844D4D"/>
    <w:rsid w:val="00B431A3"/>
    <w:rsid w:val="00D0283C"/>
    <w:rsid w:val="00D07E5F"/>
    <w:rsid w:val="00DE4EF6"/>
    <w:rsid w:val="00ED020E"/>
    <w:rsid w:val="00F06F10"/>
    <w:rsid w:val="00F37CD3"/>
    <w:rsid w:val="0BC518EE"/>
    <w:rsid w:val="12E4784C"/>
    <w:rsid w:val="2DF50D32"/>
    <w:rsid w:val="31DE198A"/>
    <w:rsid w:val="34D63432"/>
    <w:rsid w:val="3BAB3E99"/>
    <w:rsid w:val="466A67F6"/>
    <w:rsid w:val="594A66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3857</Words>
  <Characters>4006</Characters>
  <Lines>29</Lines>
  <Paragraphs>8</Paragraphs>
  <TotalTime>174</TotalTime>
  <ScaleCrop>false</ScaleCrop>
  <LinksUpToDate>false</LinksUpToDate>
  <CharactersWithSpaces>4009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2025-07-01T03:17:00Z</dcterms:created>
  <dc:creator>.   王土干</dc:creator>
  <cp:lastModifiedBy>.   王土干</cp:lastModifiedBy>
  <dcterms:modified xsi:type="dcterms:W3CDTF">2025-07-03T05:52:25Z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9E8CE0BC2D86426EA29C01EA8F03C191_11</vt:lpwstr>
  </property>
  <property fmtid="{D5CDD505-2E9C-101B-9397-08002B2CF9AE}" pid="4" name="KSOTemplateDocerSaveRecord">
    <vt:lpwstr>eyJoZGlkIjoiNTBjMjBjYTE4ZDg4YzU5MmEzMzkyNzQwNGM5YTJiYjYiLCJ1c2VySWQiOiIxOTkwNjQyMDIifQ==</vt:lpwstr>
  </property>
</Properties>
</file>