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27A7" w:rsidRDefault="00BC61C2">
      <w:pPr>
        <w:spacing w:line="200" w:lineRule="exact"/>
        <w:rPr>
          <w:sz w:val="24"/>
          <w:szCs w:val="24"/>
        </w:rPr>
      </w:pPr>
      <w:bookmarkStart w:id="0" w:name="page1"/>
      <w:bookmarkEnd w:id="0"/>
      <w:r>
        <w:rPr>
          <w:noProof/>
          <w:sz w:val="24"/>
          <w:szCs w:val="24"/>
          <w:lang w:val="en-MY"/>
        </w:rPr>
        <w:drawing>
          <wp:anchor distT="0" distB="0" distL="114300" distR="114300" simplePos="0" relativeHeight="251655680" behindDoc="1" locked="0" layoutInCell="0" allowOverlap="1">
            <wp:simplePos x="0" y="0"/>
            <wp:positionH relativeFrom="page">
              <wp:posOffset>1143000</wp:posOffset>
            </wp:positionH>
            <wp:positionV relativeFrom="page">
              <wp:posOffset>2628900</wp:posOffset>
            </wp:positionV>
            <wp:extent cx="5270500" cy="24282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5270500" cy="2428240"/>
                    </a:xfrm>
                    <a:prstGeom prst="rect">
                      <a:avLst/>
                    </a:prstGeom>
                    <a:noFill/>
                  </pic:spPr>
                </pic:pic>
              </a:graphicData>
            </a:graphic>
          </wp:anchor>
        </w:drawing>
      </w: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369" w:lineRule="exact"/>
        <w:rPr>
          <w:sz w:val="24"/>
          <w:szCs w:val="24"/>
        </w:rPr>
      </w:pPr>
    </w:p>
    <w:p w:rsidR="000346AE" w:rsidRDefault="00BC61C2">
      <w:pPr>
        <w:ind w:left="2880"/>
        <w:rPr>
          <w:rFonts w:ascii="Arial" w:eastAsia="Arial" w:hAnsi="Arial" w:cs="Arial"/>
          <w:sz w:val="44"/>
          <w:szCs w:val="44"/>
        </w:rPr>
      </w:pPr>
      <w:r>
        <w:rPr>
          <w:rFonts w:ascii="Arial" w:eastAsia="Arial" w:hAnsi="Arial" w:cs="Arial"/>
          <w:sz w:val="44"/>
          <w:szCs w:val="44"/>
        </w:rPr>
        <w:t>Guidelines</w:t>
      </w:r>
    </w:p>
    <w:p w:rsidR="009527A7" w:rsidRDefault="000346AE">
      <w:pPr>
        <w:ind w:left="2880"/>
        <w:rPr>
          <w:sz w:val="20"/>
          <w:szCs w:val="20"/>
        </w:rPr>
      </w:pPr>
      <w:r w:rsidRPr="000346AE">
        <w:rPr>
          <w:rFonts w:ascii="Microsoft YaHei" w:eastAsia="Microsoft YaHei" w:hAnsi="Microsoft YaHei" w:cs="Microsoft YaHei" w:hint="eastAsia"/>
          <w:sz w:val="44"/>
          <w:szCs w:val="44"/>
        </w:rPr>
        <w:t>指南</w:t>
      </w:r>
    </w:p>
    <w:p w:rsidR="009527A7" w:rsidRDefault="009527A7">
      <w:pPr>
        <w:spacing w:line="219" w:lineRule="exact"/>
        <w:rPr>
          <w:sz w:val="24"/>
          <w:szCs w:val="24"/>
        </w:rPr>
      </w:pPr>
    </w:p>
    <w:p w:rsidR="009527A7" w:rsidRDefault="00BC61C2">
      <w:pPr>
        <w:spacing w:line="254" w:lineRule="auto"/>
        <w:ind w:right="360"/>
        <w:jc w:val="center"/>
        <w:rPr>
          <w:rFonts w:ascii="Arial" w:eastAsia="Arial" w:hAnsi="Arial" w:cs="Arial"/>
          <w:sz w:val="40"/>
          <w:szCs w:val="40"/>
        </w:rPr>
      </w:pPr>
      <w:r>
        <w:rPr>
          <w:rFonts w:ascii="Arial" w:eastAsia="Arial" w:hAnsi="Arial" w:cs="Arial"/>
          <w:sz w:val="40"/>
          <w:szCs w:val="40"/>
        </w:rPr>
        <w:t>Approval Process for Reduced Maintenance Frequency for Lifts installed with Remote Monitoring and Diagnostics Solution</w:t>
      </w:r>
    </w:p>
    <w:p w:rsidR="000346AE" w:rsidRDefault="000346AE">
      <w:pPr>
        <w:spacing w:line="254" w:lineRule="auto"/>
        <w:ind w:right="360"/>
        <w:jc w:val="center"/>
        <w:rPr>
          <w:sz w:val="20"/>
          <w:szCs w:val="20"/>
        </w:rPr>
      </w:pPr>
      <w:r w:rsidRPr="000346AE">
        <w:rPr>
          <w:rFonts w:hint="eastAsia"/>
          <w:sz w:val="20"/>
          <w:szCs w:val="20"/>
        </w:rPr>
        <w:t>安装远程监控和诊断解决方案的电梯减少维护频率的审批流程</w:t>
      </w: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200" w:lineRule="exact"/>
        <w:rPr>
          <w:sz w:val="24"/>
          <w:szCs w:val="24"/>
        </w:rPr>
      </w:pPr>
    </w:p>
    <w:p w:rsidR="009527A7" w:rsidRDefault="009527A7">
      <w:pPr>
        <w:spacing w:line="400" w:lineRule="exact"/>
        <w:rPr>
          <w:sz w:val="24"/>
          <w:szCs w:val="24"/>
        </w:rPr>
      </w:pPr>
    </w:p>
    <w:p w:rsidR="009527A7" w:rsidRDefault="00BC61C2">
      <w:pPr>
        <w:jc w:val="right"/>
        <w:rPr>
          <w:sz w:val="20"/>
          <w:szCs w:val="20"/>
        </w:rPr>
      </w:pPr>
      <w:r>
        <w:rPr>
          <w:rFonts w:ascii="Calibri" w:eastAsia="Calibri" w:hAnsi="Calibri" w:cs="Calibri"/>
        </w:rPr>
        <w:t>1</w:t>
      </w:r>
    </w:p>
    <w:p w:rsidR="009527A7" w:rsidRDefault="009527A7">
      <w:pPr>
        <w:sectPr w:rsidR="009527A7">
          <w:pgSz w:w="11900" w:h="16841"/>
          <w:pgMar w:top="1440" w:right="1540" w:bottom="702" w:left="2160" w:header="0" w:footer="0" w:gutter="0"/>
          <w:cols w:space="720" w:equalWidth="0">
            <w:col w:w="8200"/>
          </w:cols>
        </w:sectPr>
      </w:pPr>
    </w:p>
    <w:p w:rsidR="009527A7" w:rsidRDefault="00BC61C2">
      <w:pPr>
        <w:spacing w:line="239" w:lineRule="auto"/>
        <w:rPr>
          <w:sz w:val="20"/>
          <w:szCs w:val="20"/>
        </w:rPr>
      </w:pPr>
      <w:bookmarkStart w:id="1" w:name="page2"/>
      <w:bookmarkEnd w:id="1"/>
      <w:r>
        <w:rPr>
          <w:rFonts w:ascii="Arial" w:eastAsia="Arial" w:hAnsi="Arial" w:cs="Arial"/>
          <w:b/>
          <w:bCs/>
        </w:rPr>
        <w:lastRenderedPageBreak/>
        <w:t>Disclaimer</w:t>
      </w:r>
      <w:r w:rsidR="000346AE" w:rsidRPr="000346AE">
        <w:rPr>
          <w:rFonts w:ascii="Microsoft YaHei" w:eastAsia="Microsoft YaHei" w:hAnsi="Microsoft YaHei" w:cs="Microsoft YaHei" w:hint="eastAsia"/>
          <w:b/>
          <w:bCs/>
        </w:rPr>
        <w:t>免责声明</w:t>
      </w:r>
    </w:p>
    <w:p w:rsidR="009527A7" w:rsidRDefault="009527A7">
      <w:pPr>
        <w:spacing w:line="9" w:lineRule="exact"/>
        <w:rPr>
          <w:sz w:val="20"/>
          <w:szCs w:val="20"/>
        </w:rPr>
      </w:pPr>
    </w:p>
    <w:p w:rsidR="009527A7" w:rsidRDefault="00BC61C2">
      <w:pPr>
        <w:spacing w:line="239" w:lineRule="auto"/>
        <w:jc w:val="both"/>
        <w:rPr>
          <w:sz w:val="20"/>
          <w:szCs w:val="20"/>
        </w:rPr>
      </w:pPr>
      <w:r>
        <w:rPr>
          <w:rFonts w:ascii="Arial" w:eastAsia="Arial" w:hAnsi="Arial" w:cs="Arial"/>
        </w:rPr>
        <w:t xml:space="preserve">These guidelines are not a substitute for independent professional advice. These guidelines and its contents are made available on an "as is" basis, and all implied warranties are disclaimed. </w:t>
      </w:r>
      <w:r>
        <w:rPr>
          <w:rFonts w:ascii="Arial" w:eastAsia="Arial" w:hAnsi="Arial" w:cs="Arial"/>
          <w:color w:val="333333"/>
        </w:rPr>
        <w:t>These guidelines are not exhaustive in covering all matters on</w:t>
      </w:r>
      <w:r>
        <w:rPr>
          <w:rFonts w:ascii="Arial" w:eastAsia="Arial" w:hAnsi="Arial" w:cs="Arial"/>
        </w:rPr>
        <w:t xml:space="preserve"> </w:t>
      </w:r>
      <w:r>
        <w:rPr>
          <w:rFonts w:ascii="Arial" w:eastAsia="Arial" w:hAnsi="Arial" w:cs="Arial"/>
          <w:color w:val="333333"/>
        </w:rPr>
        <w:t xml:space="preserve">the approval process for reduced maintenance frequency for remote monitoring and diagnostics. </w:t>
      </w:r>
      <w:r>
        <w:rPr>
          <w:rFonts w:ascii="Arial" w:eastAsia="Arial" w:hAnsi="Arial" w:cs="Arial"/>
          <w:color w:val="000000"/>
        </w:rPr>
        <w:t>BCA, its employees, agents, service providers, representatives and partners</w:t>
      </w:r>
      <w:r>
        <w:rPr>
          <w:rFonts w:ascii="Arial" w:eastAsia="Arial" w:hAnsi="Arial" w:cs="Arial"/>
          <w:color w:val="333333"/>
        </w:rPr>
        <w:t xml:space="preserve"> </w:t>
      </w:r>
      <w:r>
        <w:rPr>
          <w:rFonts w:ascii="Arial" w:eastAsia="Arial" w:hAnsi="Arial" w:cs="Arial"/>
          <w:color w:val="000000"/>
        </w:rPr>
        <w:t>shall not be liable for errors or omissions in the transmission of these guidelines, or for any claim or dispute, or liability, damage, loss or expense arising out of or relating to, or in reliance on any of the information provided in these guidelines.</w:t>
      </w:r>
    </w:p>
    <w:p w:rsidR="009527A7" w:rsidRDefault="009527A7">
      <w:pPr>
        <w:spacing w:line="262" w:lineRule="exact"/>
        <w:rPr>
          <w:sz w:val="20"/>
          <w:szCs w:val="20"/>
        </w:rPr>
      </w:pPr>
    </w:p>
    <w:p w:rsidR="000346AE" w:rsidRDefault="000346AE" w:rsidP="000346AE">
      <w:pPr>
        <w:spacing w:line="237" w:lineRule="auto"/>
        <w:jc w:val="both"/>
        <w:rPr>
          <w:sz w:val="20"/>
          <w:szCs w:val="20"/>
        </w:rPr>
      </w:pPr>
      <w:r w:rsidRPr="000346AE">
        <w:rPr>
          <w:rFonts w:hint="eastAsia"/>
          <w:sz w:val="20"/>
          <w:szCs w:val="20"/>
        </w:rPr>
        <w:t>这些指南不能替代独立的专业建议。</w:t>
      </w:r>
      <w:r w:rsidRPr="000346AE">
        <w:rPr>
          <w:rFonts w:hint="eastAsia"/>
          <w:sz w:val="20"/>
          <w:szCs w:val="20"/>
        </w:rPr>
        <w:t xml:space="preserve"> </w:t>
      </w:r>
      <w:r w:rsidRPr="000346AE">
        <w:rPr>
          <w:rFonts w:hint="eastAsia"/>
          <w:sz w:val="20"/>
          <w:szCs w:val="20"/>
        </w:rPr>
        <w:t>这些指南及其内容按“原样”提供，并且不承担所有默示保证。</w:t>
      </w:r>
      <w:r w:rsidRPr="000346AE">
        <w:rPr>
          <w:rFonts w:hint="eastAsia"/>
          <w:sz w:val="20"/>
          <w:szCs w:val="20"/>
        </w:rPr>
        <w:t xml:space="preserve"> </w:t>
      </w:r>
      <w:r w:rsidRPr="000346AE">
        <w:rPr>
          <w:rFonts w:hint="eastAsia"/>
          <w:sz w:val="20"/>
          <w:szCs w:val="20"/>
        </w:rPr>
        <w:t>这些指南并未详尽涵盖有关减少远程监控和诊断维护频率的审批流程的所有事项。</w:t>
      </w:r>
      <w:r w:rsidRPr="000346AE">
        <w:rPr>
          <w:rFonts w:hint="eastAsia"/>
          <w:sz w:val="20"/>
          <w:szCs w:val="20"/>
        </w:rPr>
        <w:t xml:space="preserve"> BCA</w:t>
      </w:r>
      <w:r w:rsidRPr="000346AE">
        <w:rPr>
          <w:rFonts w:hint="eastAsia"/>
          <w:sz w:val="20"/>
          <w:szCs w:val="20"/>
        </w:rPr>
        <w:t>、其员工、代理、服务提供商、代表和合作伙伴不对这些指南传输过程中的错误或遗漏负责，也不对因以下原因引起的或与之相关的任何索赔或争议、责任、损害、损失或费用承担责任：</w:t>
      </w:r>
      <w:r w:rsidRPr="000346AE">
        <w:rPr>
          <w:rFonts w:hint="eastAsia"/>
          <w:sz w:val="20"/>
          <w:szCs w:val="20"/>
        </w:rPr>
        <w:t xml:space="preserve"> </w:t>
      </w:r>
      <w:r w:rsidRPr="000346AE">
        <w:rPr>
          <w:rFonts w:hint="eastAsia"/>
          <w:sz w:val="20"/>
          <w:szCs w:val="20"/>
        </w:rPr>
        <w:t>或依赖这些指南中提供的任何信息。</w:t>
      </w:r>
    </w:p>
    <w:p w:rsidR="000346AE" w:rsidRDefault="000346AE">
      <w:pPr>
        <w:spacing w:line="262" w:lineRule="exact"/>
        <w:rPr>
          <w:sz w:val="20"/>
          <w:szCs w:val="20"/>
        </w:rPr>
      </w:pPr>
    </w:p>
    <w:p w:rsidR="009527A7" w:rsidRDefault="00BC61C2">
      <w:pPr>
        <w:spacing w:line="237" w:lineRule="auto"/>
        <w:jc w:val="both"/>
        <w:rPr>
          <w:rFonts w:ascii="Arial" w:eastAsia="Arial" w:hAnsi="Arial" w:cs="Arial"/>
        </w:rPr>
      </w:pPr>
      <w:r>
        <w:rPr>
          <w:rFonts w:ascii="Arial" w:eastAsia="Arial" w:hAnsi="Arial" w:cs="Arial"/>
        </w:rPr>
        <w:t>Readers should seek professional legal advice if they need to determine specific legal rights and duties applicable to them. While every effort has been made to ensure that information in these guidelines is consistent with existing law and practice, BCA reserves the right to vary its position accordingly without any prior notice.</w:t>
      </w:r>
    </w:p>
    <w:p w:rsidR="000346AE" w:rsidRPr="000346AE" w:rsidRDefault="000346AE" w:rsidP="000346AE">
      <w:pPr>
        <w:spacing w:line="237" w:lineRule="auto"/>
        <w:jc w:val="both"/>
        <w:rPr>
          <w:sz w:val="20"/>
          <w:szCs w:val="20"/>
        </w:rPr>
      </w:pPr>
    </w:p>
    <w:p w:rsidR="000346AE" w:rsidRDefault="000346AE" w:rsidP="000346AE">
      <w:pPr>
        <w:spacing w:line="237" w:lineRule="auto"/>
        <w:jc w:val="both"/>
        <w:rPr>
          <w:sz w:val="20"/>
          <w:szCs w:val="20"/>
        </w:rPr>
      </w:pPr>
      <w:r w:rsidRPr="000346AE">
        <w:rPr>
          <w:rFonts w:hint="eastAsia"/>
          <w:sz w:val="20"/>
          <w:szCs w:val="20"/>
        </w:rPr>
        <w:t>如果读者需要确定适用于自己的具体法律权利和义务，应寻求专业的法律建议。</w:t>
      </w:r>
      <w:r w:rsidRPr="000346AE">
        <w:rPr>
          <w:rFonts w:hint="eastAsia"/>
          <w:sz w:val="20"/>
          <w:szCs w:val="20"/>
        </w:rPr>
        <w:t xml:space="preserve"> </w:t>
      </w:r>
      <w:r w:rsidRPr="000346AE">
        <w:rPr>
          <w:rFonts w:hint="eastAsia"/>
          <w:sz w:val="20"/>
          <w:szCs w:val="20"/>
        </w:rPr>
        <w:t>虽然</w:t>
      </w:r>
      <w:r w:rsidRPr="000346AE">
        <w:rPr>
          <w:rFonts w:hint="eastAsia"/>
          <w:sz w:val="20"/>
          <w:szCs w:val="20"/>
        </w:rPr>
        <w:t xml:space="preserve"> BCA </w:t>
      </w:r>
      <w:r w:rsidRPr="000346AE">
        <w:rPr>
          <w:rFonts w:hint="eastAsia"/>
          <w:sz w:val="20"/>
          <w:szCs w:val="20"/>
        </w:rPr>
        <w:t>已尽一切努力确保这些指南中的信息符合现行法律和惯例，但</w:t>
      </w:r>
      <w:r w:rsidRPr="000346AE">
        <w:rPr>
          <w:rFonts w:hint="eastAsia"/>
          <w:sz w:val="20"/>
          <w:szCs w:val="20"/>
        </w:rPr>
        <w:t xml:space="preserve"> BCA </w:t>
      </w:r>
      <w:r w:rsidRPr="000346AE">
        <w:rPr>
          <w:rFonts w:hint="eastAsia"/>
          <w:sz w:val="20"/>
          <w:szCs w:val="20"/>
        </w:rPr>
        <w:t>保留相应改变其立场的权利，恕不另行通知。</w:t>
      </w:r>
    </w:p>
    <w:p w:rsidR="009527A7" w:rsidRDefault="009527A7">
      <w:pPr>
        <w:spacing w:line="258" w:lineRule="exact"/>
        <w:rPr>
          <w:sz w:val="20"/>
          <w:szCs w:val="20"/>
        </w:rPr>
      </w:pPr>
    </w:p>
    <w:p w:rsidR="009527A7" w:rsidRDefault="00BC61C2">
      <w:pPr>
        <w:spacing w:line="239" w:lineRule="auto"/>
        <w:rPr>
          <w:sz w:val="20"/>
          <w:szCs w:val="20"/>
        </w:rPr>
      </w:pPr>
      <w:r>
        <w:rPr>
          <w:rFonts w:ascii="Arial" w:eastAsia="Arial" w:hAnsi="Arial" w:cs="Arial"/>
          <w:b/>
          <w:bCs/>
        </w:rPr>
        <w:t>Copyright</w:t>
      </w:r>
      <w:r w:rsidR="000346AE" w:rsidRPr="000346AE">
        <w:rPr>
          <w:rFonts w:ascii="Microsoft YaHei" w:eastAsia="Microsoft YaHei" w:hAnsi="Microsoft YaHei" w:cs="Microsoft YaHei" w:hint="eastAsia"/>
          <w:b/>
          <w:bCs/>
        </w:rPr>
        <w:t>版权</w:t>
      </w:r>
    </w:p>
    <w:p w:rsidR="009527A7" w:rsidRDefault="009527A7">
      <w:pPr>
        <w:spacing w:line="11" w:lineRule="exact"/>
        <w:rPr>
          <w:sz w:val="20"/>
          <w:szCs w:val="20"/>
        </w:rPr>
      </w:pPr>
    </w:p>
    <w:p w:rsidR="009527A7" w:rsidRDefault="00BC61C2">
      <w:pPr>
        <w:spacing w:line="251" w:lineRule="auto"/>
        <w:jc w:val="both"/>
        <w:rPr>
          <w:sz w:val="20"/>
          <w:szCs w:val="20"/>
        </w:rPr>
      </w:pPr>
      <w:r>
        <w:rPr>
          <w:rFonts w:ascii="Arial" w:eastAsia="Arial" w:hAnsi="Arial" w:cs="Arial"/>
          <w:sz w:val="21"/>
          <w:szCs w:val="21"/>
        </w:rPr>
        <w:t>The contents of these guidelines are protected by copyright and other forms of proprietary rights, and are the property of BCA, or the party credited as the provider of the contents. You may download, view, print, and reproduce copies of these guidelines without modification for your own reference, but you shall not otherwise copy, reproduce, upload, distribute, publish, post, modify, create derivative works, transmit or in any way exploit the contents of these guidelines. If you wish to use the contents of these guidelines for any purpose other than for your own reference, please seek BCA’s prior written consent.</w:t>
      </w:r>
    </w:p>
    <w:p w:rsidR="009527A7" w:rsidRDefault="009527A7">
      <w:pPr>
        <w:spacing w:line="247" w:lineRule="exact"/>
        <w:rPr>
          <w:sz w:val="20"/>
          <w:szCs w:val="20"/>
        </w:rPr>
      </w:pPr>
    </w:p>
    <w:p w:rsidR="009527A7" w:rsidRDefault="00BC61C2">
      <w:pPr>
        <w:rPr>
          <w:sz w:val="20"/>
          <w:szCs w:val="20"/>
        </w:rPr>
      </w:pPr>
      <w:r>
        <w:rPr>
          <w:rFonts w:ascii="Arial" w:eastAsia="Arial" w:hAnsi="Arial" w:cs="Arial"/>
        </w:rPr>
        <w:t>©Building and Construction Authority 2022</w:t>
      </w:r>
    </w:p>
    <w:p w:rsidR="009527A7" w:rsidRDefault="009527A7">
      <w:pPr>
        <w:spacing w:line="200" w:lineRule="exact"/>
        <w:rPr>
          <w:sz w:val="20"/>
          <w:szCs w:val="20"/>
        </w:rPr>
      </w:pPr>
    </w:p>
    <w:p w:rsidR="000346AE" w:rsidRPr="000346AE" w:rsidRDefault="000346AE" w:rsidP="000346AE">
      <w:pPr>
        <w:spacing w:line="200" w:lineRule="exact"/>
        <w:rPr>
          <w:sz w:val="20"/>
          <w:szCs w:val="20"/>
        </w:rPr>
      </w:pPr>
      <w:r w:rsidRPr="000346AE">
        <w:rPr>
          <w:rFonts w:hint="eastAsia"/>
          <w:sz w:val="20"/>
          <w:szCs w:val="20"/>
        </w:rPr>
        <w:t>这些指南的内容受版权和其他形式的专有权利的保护，并且是</w:t>
      </w:r>
      <w:r w:rsidRPr="000346AE">
        <w:rPr>
          <w:rFonts w:hint="eastAsia"/>
          <w:sz w:val="20"/>
          <w:szCs w:val="20"/>
        </w:rPr>
        <w:t xml:space="preserve"> BCA </w:t>
      </w:r>
      <w:r w:rsidRPr="000346AE">
        <w:rPr>
          <w:rFonts w:hint="eastAsia"/>
          <w:sz w:val="20"/>
          <w:szCs w:val="20"/>
        </w:rPr>
        <w:t>或被认定为内容提供者的财产。</w:t>
      </w:r>
      <w:r w:rsidRPr="000346AE">
        <w:rPr>
          <w:rFonts w:hint="eastAsia"/>
          <w:sz w:val="20"/>
          <w:szCs w:val="20"/>
        </w:rPr>
        <w:t xml:space="preserve"> </w:t>
      </w:r>
      <w:r w:rsidRPr="000346AE">
        <w:rPr>
          <w:rFonts w:hint="eastAsia"/>
          <w:sz w:val="20"/>
          <w:szCs w:val="20"/>
        </w:rPr>
        <w:t>您可以不加修改地下载、查看、打印和复制这些指南的副本供您自己参考，但您不得以其他方式复制、复制、上传、分发、出版、张贴、修改、创建衍生作品、传播或以任何方式利用</w:t>
      </w:r>
      <w:r w:rsidRPr="000346AE">
        <w:rPr>
          <w:rFonts w:hint="eastAsia"/>
          <w:sz w:val="20"/>
          <w:szCs w:val="20"/>
        </w:rPr>
        <w:t xml:space="preserve"> </w:t>
      </w:r>
      <w:r w:rsidRPr="000346AE">
        <w:rPr>
          <w:rFonts w:hint="eastAsia"/>
          <w:sz w:val="20"/>
          <w:szCs w:val="20"/>
        </w:rPr>
        <w:t>这些指南的内容。</w:t>
      </w:r>
      <w:r w:rsidRPr="000346AE">
        <w:rPr>
          <w:rFonts w:hint="eastAsia"/>
          <w:sz w:val="20"/>
          <w:szCs w:val="20"/>
        </w:rPr>
        <w:t xml:space="preserve"> </w:t>
      </w:r>
      <w:r w:rsidRPr="000346AE">
        <w:rPr>
          <w:rFonts w:hint="eastAsia"/>
          <w:sz w:val="20"/>
          <w:szCs w:val="20"/>
        </w:rPr>
        <w:t>如果您希望将这些指南的内容用于除供您自己参考之外的任何目的，请事先征求</w:t>
      </w:r>
      <w:r w:rsidRPr="000346AE">
        <w:rPr>
          <w:rFonts w:hint="eastAsia"/>
          <w:sz w:val="20"/>
          <w:szCs w:val="20"/>
        </w:rPr>
        <w:t xml:space="preserve"> BCA </w:t>
      </w:r>
      <w:r w:rsidRPr="000346AE">
        <w:rPr>
          <w:rFonts w:hint="eastAsia"/>
          <w:sz w:val="20"/>
          <w:szCs w:val="20"/>
        </w:rPr>
        <w:t>的书面同意。</w:t>
      </w:r>
    </w:p>
    <w:p w:rsidR="000346AE" w:rsidRPr="000346AE" w:rsidRDefault="000346AE" w:rsidP="000346AE">
      <w:pPr>
        <w:spacing w:line="200" w:lineRule="exact"/>
        <w:rPr>
          <w:sz w:val="20"/>
          <w:szCs w:val="20"/>
        </w:rPr>
      </w:pPr>
    </w:p>
    <w:p w:rsidR="009527A7" w:rsidRDefault="000346AE" w:rsidP="000346AE">
      <w:pPr>
        <w:spacing w:line="200" w:lineRule="exact"/>
        <w:rPr>
          <w:sz w:val="20"/>
          <w:szCs w:val="20"/>
        </w:rPr>
      </w:pPr>
      <w:r w:rsidRPr="000346AE">
        <w:rPr>
          <w:rFonts w:hint="eastAsia"/>
          <w:sz w:val="20"/>
          <w:szCs w:val="20"/>
        </w:rPr>
        <w:t>©</w:t>
      </w:r>
      <w:r w:rsidRPr="000346AE">
        <w:rPr>
          <w:rFonts w:hint="eastAsia"/>
          <w:sz w:val="20"/>
          <w:szCs w:val="20"/>
        </w:rPr>
        <w:t>建设局</w:t>
      </w:r>
      <w:r w:rsidRPr="000346AE">
        <w:rPr>
          <w:rFonts w:hint="eastAsia"/>
          <w:sz w:val="20"/>
          <w:szCs w:val="20"/>
        </w:rPr>
        <w:t xml:space="preserve"> 2022</w:t>
      </w: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28" w:lineRule="exact"/>
        <w:rPr>
          <w:sz w:val="20"/>
          <w:szCs w:val="20"/>
        </w:rPr>
      </w:pPr>
    </w:p>
    <w:p w:rsidR="009527A7" w:rsidRDefault="00BC61C2">
      <w:pPr>
        <w:ind w:left="8440"/>
        <w:rPr>
          <w:sz w:val="20"/>
          <w:szCs w:val="20"/>
        </w:rPr>
      </w:pPr>
      <w:r>
        <w:rPr>
          <w:rFonts w:ascii="Calibri" w:eastAsia="Calibri" w:hAnsi="Calibri" w:cs="Calibri"/>
        </w:rPr>
        <w:t>2</w:t>
      </w:r>
    </w:p>
    <w:p w:rsidR="009527A7" w:rsidRDefault="009527A7">
      <w:pPr>
        <w:sectPr w:rsidR="009527A7">
          <w:pgSz w:w="11900" w:h="16841"/>
          <w:pgMar w:top="1439" w:right="1540" w:bottom="702" w:left="1800" w:header="0" w:footer="0" w:gutter="0"/>
          <w:cols w:space="720" w:equalWidth="0">
            <w:col w:w="8560"/>
          </w:cols>
        </w:sectPr>
      </w:pPr>
    </w:p>
    <w:p w:rsidR="009527A7" w:rsidRDefault="009527A7">
      <w:pPr>
        <w:spacing w:line="200" w:lineRule="exact"/>
        <w:rPr>
          <w:sz w:val="20"/>
          <w:szCs w:val="20"/>
        </w:rPr>
      </w:pPr>
      <w:bookmarkStart w:id="2" w:name="page3"/>
      <w:bookmarkEnd w:id="2"/>
    </w:p>
    <w:p w:rsidR="009527A7" w:rsidRDefault="009527A7">
      <w:pPr>
        <w:spacing w:line="200" w:lineRule="exact"/>
        <w:rPr>
          <w:sz w:val="20"/>
          <w:szCs w:val="20"/>
        </w:rPr>
      </w:pPr>
    </w:p>
    <w:p w:rsidR="009527A7" w:rsidRDefault="009527A7">
      <w:pPr>
        <w:spacing w:line="305" w:lineRule="exact"/>
        <w:rPr>
          <w:sz w:val="20"/>
          <w:szCs w:val="20"/>
        </w:rPr>
      </w:pPr>
    </w:p>
    <w:p w:rsidR="009527A7" w:rsidRDefault="00BC61C2">
      <w:pPr>
        <w:rPr>
          <w:sz w:val="20"/>
          <w:szCs w:val="20"/>
        </w:rPr>
      </w:pPr>
      <w:r>
        <w:rPr>
          <w:rFonts w:ascii="Calibri Light" w:eastAsia="Calibri Light" w:hAnsi="Calibri Light" w:cs="Calibri Light"/>
          <w:color w:val="2F5496"/>
          <w:sz w:val="32"/>
          <w:szCs w:val="32"/>
        </w:rPr>
        <w:t>Table of Contents</w:t>
      </w:r>
    </w:p>
    <w:p w:rsidR="009527A7" w:rsidRDefault="009527A7">
      <w:pPr>
        <w:spacing w:line="38" w:lineRule="exact"/>
        <w:rPr>
          <w:sz w:val="20"/>
          <w:szCs w:val="20"/>
        </w:rPr>
      </w:pPr>
    </w:p>
    <w:p w:rsidR="009527A7" w:rsidRDefault="00BC61C2">
      <w:pPr>
        <w:tabs>
          <w:tab w:val="left" w:pos="420"/>
          <w:tab w:val="left" w:leader="dot" w:pos="8420"/>
        </w:tabs>
        <w:rPr>
          <w:rFonts w:ascii="Calibri" w:eastAsia="Calibri" w:hAnsi="Calibri" w:cs="Calibri"/>
          <w:sz w:val="19"/>
          <w:szCs w:val="19"/>
        </w:rPr>
      </w:pPr>
      <w:r>
        <w:rPr>
          <w:rFonts w:ascii="Arial" w:eastAsia="Arial" w:hAnsi="Arial" w:cs="Arial"/>
        </w:rPr>
        <w:t>1.</w:t>
      </w:r>
      <w:r>
        <w:rPr>
          <w:sz w:val="20"/>
          <w:szCs w:val="20"/>
        </w:rPr>
        <w:tab/>
      </w:r>
      <w:hyperlink w:anchor="page4">
        <w:r>
          <w:rPr>
            <w:rFonts w:ascii="Arial" w:eastAsia="Arial" w:hAnsi="Arial" w:cs="Arial"/>
          </w:rPr>
          <w:t>Introduction</w:t>
        </w:r>
      </w:hyperlink>
      <w:r w:rsidR="000346AE">
        <w:rPr>
          <w:rFonts w:asciiTheme="minorEastAsia" w:hAnsiTheme="minorEastAsia" w:cs="Arial" w:hint="eastAsia"/>
        </w:rPr>
        <w:t>介绍</w:t>
      </w:r>
      <w:r>
        <w:rPr>
          <w:rFonts w:ascii="Arial" w:eastAsia="Arial" w:hAnsi="Arial" w:cs="Arial"/>
        </w:rPr>
        <w:tab/>
      </w:r>
      <w:hyperlink w:anchor="page4">
        <w:r>
          <w:rPr>
            <w:rFonts w:ascii="Calibri" w:eastAsia="Calibri" w:hAnsi="Calibri" w:cs="Calibri"/>
            <w:sz w:val="19"/>
            <w:szCs w:val="19"/>
          </w:rPr>
          <w:t>4</w:t>
        </w:r>
      </w:hyperlink>
    </w:p>
    <w:p w:rsidR="009527A7" w:rsidRDefault="009527A7">
      <w:pPr>
        <w:spacing w:line="135" w:lineRule="exact"/>
        <w:rPr>
          <w:sz w:val="20"/>
          <w:szCs w:val="20"/>
        </w:rPr>
      </w:pPr>
    </w:p>
    <w:p w:rsidR="009527A7" w:rsidRDefault="00BC61C2">
      <w:pPr>
        <w:tabs>
          <w:tab w:val="left" w:pos="420"/>
          <w:tab w:val="left" w:leader="dot" w:pos="8420"/>
        </w:tabs>
        <w:rPr>
          <w:rFonts w:ascii="Calibri" w:eastAsia="Calibri" w:hAnsi="Calibri" w:cs="Calibri"/>
          <w:sz w:val="19"/>
          <w:szCs w:val="19"/>
        </w:rPr>
      </w:pPr>
      <w:r>
        <w:rPr>
          <w:rFonts w:ascii="Arial" w:eastAsia="Arial" w:hAnsi="Arial" w:cs="Arial"/>
        </w:rPr>
        <w:t>2.</w:t>
      </w:r>
      <w:r>
        <w:rPr>
          <w:sz w:val="20"/>
          <w:szCs w:val="20"/>
        </w:rPr>
        <w:tab/>
      </w:r>
      <w:hyperlink w:anchor="page4">
        <w:r>
          <w:rPr>
            <w:rFonts w:ascii="Arial" w:eastAsia="Arial" w:hAnsi="Arial" w:cs="Arial"/>
          </w:rPr>
          <w:t>Approval Process</w:t>
        </w:r>
      </w:hyperlink>
      <w:r w:rsidR="000346AE" w:rsidRPr="000346AE">
        <w:rPr>
          <w:rFonts w:ascii="Microsoft YaHei" w:eastAsia="Microsoft YaHei" w:hAnsi="Microsoft YaHei" w:cs="Microsoft YaHei" w:hint="eastAsia"/>
        </w:rPr>
        <w:t>审批流程</w:t>
      </w:r>
      <w:r>
        <w:rPr>
          <w:rFonts w:ascii="Arial" w:eastAsia="Arial" w:hAnsi="Arial" w:cs="Arial"/>
        </w:rPr>
        <w:tab/>
      </w:r>
      <w:hyperlink w:anchor="page4">
        <w:r>
          <w:rPr>
            <w:rFonts w:ascii="Calibri" w:eastAsia="Calibri" w:hAnsi="Calibri" w:cs="Calibri"/>
            <w:sz w:val="19"/>
            <w:szCs w:val="19"/>
          </w:rPr>
          <w:t>4</w:t>
        </w:r>
      </w:hyperlink>
    </w:p>
    <w:p w:rsidR="009527A7" w:rsidRDefault="009527A7">
      <w:pPr>
        <w:spacing w:line="133" w:lineRule="exact"/>
        <w:rPr>
          <w:sz w:val="20"/>
          <w:szCs w:val="20"/>
        </w:rPr>
      </w:pPr>
    </w:p>
    <w:p w:rsidR="009527A7" w:rsidRDefault="00BC61C2">
      <w:pPr>
        <w:tabs>
          <w:tab w:val="left" w:pos="420"/>
          <w:tab w:val="left" w:leader="dot" w:pos="8420"/>
        </w:tabs>
        <w:rPr>
          <w:rFonts w:ascii="Calibri" w:eastAsia="Calibri" w:hAnsi="Calibri" w:cs="Calibri"/>
          <w:sz w:val="19"/>
          <w:szCs w:val="19"/>
        </w:rPr>
      </w:pPr>
      <w:r>
        <w:rPr>
          <w:rFonts w:ascii="Arial" w:eastAsia="Arial" w:hAnsi="Arial" w:cs="Arial"/>
        </w:rPr>
        <w:t>3.</w:t>
      </w:r>
      <w:r>
        <w:rPr>
          <w:sz w:val="20"/>
          <w:szCs w:val="20"/>
        </w:rPr>
        <w:tab/>
      </w:r>
      <w:hyperlink w:anchor="page5">
        <w:r>
          <w:rPr>
            <w:rFonts w:ascii="Arial" w:eastAsia="Arial" w:hAnsi="Arial" w:cs="Arial"/>
          </w:rPr>
          <w:t>Stage 1: Pre-Approval Trials</w:t>
        </w:r>
      </w:hyperlink>
      <w:r w:rsidR="000346AE" w:rsidRPr="000346AE">
        <w:rPr>
          <w:rFonts w:ascii="Microsoft YaHei" w:eastAsia="Microsoft YaHei" w:hAnsi="Microsoft YaHei" w:cs="Microsoft YaHei" w:hint="eastAsia"/>
        </w:rPr>
        <w:t>第一阶段：预批准试验</w:t>
      </w:r>
      <w:r>
        <w:rPr>
          <w:rFonts w:ascii="Arial" w:eastAsia="Arial" w:hAnsi="Arial" w:cs="Arial"/>
        </w:rPr>
        <w:tab/>
      </w:r>
      <w:hyperlink w:anchor="page5">
        <w:r>
          <w:rPr>
            <w:rFonts w:ascii="Calibri" w:eastAsia="Calibri" w:hAnsi="Calibri" w:cs="Calibri"/>
            <w:sz w:val="19"/>
            <w:szCs w:val="19"/>
          </w:rPr>
          <w:t>5</w:t>
        </w:r>
      </w:hyperlink>
    </w:p>
    <w:p w:rsidR="009527A7" w:rsidRDefault="009527A7">
      <w:pPr>
        <w:spacing w:line="135" w:lineRule="exact"/>
        <w:rPr>
          <w:sz w:val="20"/>
          <w:szCs w:val="20"/>
        </w:rPr>
      </w:pPr>
    </w:p>
    <w:p w:rsidR="009527A7" w:rsidRDefault="00BC61C2">
      <w:pPr>
        <w:tabs>
          <w:tab w:val="left" w:pos="420"/>
          <w:tab w:val="left" w:leader="dot" w:pos="8420"/>
        </w:tabs>
        <w:rPr>
          <w:rFonts w:ascii="Calibri" w:eastAsia="Calibri" w:hAnsi="Calibri" w:cs="Calibri"/>
          <w:sz w:val="19"/>
          <w:szCs w:val="19"/>
        </w:rPr>
      </w:pPr>
      <w:r>
        <w:rPr>
          <w:rFonts w:ascii="Arial" w:eastAsia="Arial" w:hAnsi="Arial" w:cs="Arial"/>
        </w:rPr>
        <w:t>4.</w:t>
      </w:r>
      <w:r>
        <w:rPr>
          <w:sz w:val="20"/>
          <w:szCs w:val="20"/>
        </w:rPr>
        <w:tab/>
      </w:r>
      <w:hyperlink w:anchor="page5">
        <w:r>
          <w:rPr>
            <w:rFonts w:ascii="Arial" w:eastAsia="Arial" w:hAnsi="Arial" w:cs="Arial"/>
          </w:rPr>
          <w:t>Stage 2: Application Process</w:t>
        </w:r>
      </w:hyperlink>
      <w:bookmarkStart w:id="3" w:name="_Hlk139440966"/>
      <w:r w:rsidR="000346AE" w:rsidRPr="000346AE">
        <w:rPr>
          <w:rFonts w:ascii="Microsoft YaHei" w:eastAsia="Microsoft YaHei" w:hAnsi="Microsoft YaHei" w:cs="Microsoft YaHei" w:hint="eastAsia"/>
        </w:rPr>
        <w:t>第二阶段：申请流程</w:t>
      </w:r>
      <w:bookmarkEnd w:id="3"/>
      <w:r>
        <w:rPr>
          <w:rFonts w:ascii="Arial" w:eastAsia="Arial" w:hAnsi="Arial" w:cs="Arial"/>
        </w:rPr>
        <w:tab/>
      </w:r>
      <w:hyperlink w:anchor="page5">
        <w:r>
          <w:rPr>
            <w:rFonts w:ascii="Calibri" w:eastAsia="Calibri" w:hAnsi="Calibri" w:cs="Calibri"/>
            <w:sz w:val="19"/>
            <w:szCs w:val="19"/>
          </w:rPr>
          <w:t>5</w:t>
        </w:r>
      </w:hyperlink>
    </w:p>
    <w:p w:rsidR="009527A7" w:rsidRDefault="009527A7">
      <w:pPr>
        <w:spacing w:line="133" w:lineRule="exact"/>
        <w:rPr>
          <w:sz w:val="20"/>
          <w:szCs w:val="20"/>
        </w:rPr>
      </w:pPr>
    </w:p>
    <w:p w:rsidR="009527A7" w:rsidRDefault="00BC61C2">
      <w:pPr>
        <w:tabs>
          <w:tab w:val="left" w:pos="420"/>
          <w:tab w:val="left" w:leader="dot" w:pos="8420"/>
        </w:tabs>
        <w:rPr>
          <w:rFonts w:ascii="Calibri" w:eastAsia="Calibri" w:hAnsi="Calibri" w:cs="Calibri"/>
          <w:sz w:val="19"/>
          <w:szCs w:val="19"/>
        </w:rPr>
      </w:pPr>
      <w:r>
        <w:rPr>
          <w:rFonts w:ascii="Arial" w:eastAsia="Arial" w:hAnsi="Arial" w:cs="Arial"/>
        </w:rPr>
        <w:t>5.</w:t>
      </w:r>
      <w:r>
        <w:rPr>
          <w:sz w:val="20"/>
          <w:szCs w:val="20"/>
        </w:rPr>
        <w:tab/>
      </w:r>
      <w:hyperlink w:anchor="page7">
        <w:r>
          <w:rPr>
            <w:rFonts w:ascii="Arial" w:eastAsia="Arial" w:hAnsi="Arial" w:cs="Arial"/>
          </w:rPr>
          <w:t>Roles and Responsibilities</w:t>
        </w:r>
      </w:hyperlink>
      <w:r w:rsidR="000346AE" w:rsidRPr="000346AE">
        <w:rPr>
          <w:rFonts w:ascii="Microsoft YaHei" w:eastAsia="Microsoft YaHei" w:hAnsi="Microsoft YaHei" w:cs="Microsoft YaHei" w:hint="eastAsia"/>
        </w:rPr>
        <w:t>角色和责任</w:t>
      </w:r>
      <w:r>
        <w:rPr>
          <w:rFonts w:ascii="Arial" w:eastAsia="Arial" w:hAnsi="Arial" w:cs="Arial"/>
        </w:rPr>
        <w:tab/>
      </w:r>
      <w:hyperlink w:anchor="page7">
        <w:r>
          <w:rPr>
            <w:rFonts w:ascii="Calibri" w:eastAsia="Calibri" w:hAnsi="Calibri" w:cs="Calibri"/>
            <w:sz w:val="19"/>
            <w:szCs w:val="19"/>
          </w:rPr>
          <w:t>7</w:t>
        </w:r>
      </w:hyperlink>
    </w:p>
    <w:p w:rsidR="009527A7" w:rsidRDefault="009527A7">
      <w:pPr>
        <w:spacing w:line="133" w:lineRule="exact"/>
        <w:rPr>
          <w:sz w:val="20"/>
          <w:szCs w:val="20"/>
        </w:rPr>
      </w:pPr>
    </w:p>
    <w:p w:rsidR="009527A7" w:rsidRDefault="00BC61C2">
      <w:pPr>
        <w:tabs>
          <w:tab w:val="left" w:pos="420"/>
          <w:tab w:val="left" w:leader="dot" w:pos="8420"/>
        </w:tabs>
        <w:rPr>
          <w:rFonts w:ascii="Calibri" w:eastAsia="Calibri" w:hAnsi="Calibri" w:cs="Calibri"/>
          <w:sz w:val="19"/>
          <w:szCs w:val="19"/>
        </w:rPr>
      </w:pPr>
      <w:r>
        <w:rPr>
          <w:rFonts w:ascii="Arial" w:eastAsia="Arial" w:hAnsi="Arial" w:cs="Arial"/>
        </w:rPr>
        <w:t>6.</w:t>
      </w:r>
      <w:r>
        <w:rPr>
          <w:sz w:val="20"/>
          <w:szCs w:val="20"/>
        </w:rPr>
        <w:tab/>
      </w:r>
      <w:hyperlink w:anchor="page8">
        <w:r>
          <w:rPr>
            <w:rFonts w:ascii="Arial" w:eastAsia="Arial" w:hAnsi="Arial" w:cs="Arial"/>
          </w:rPr>
          <w:t>Flowchart on the Approval Process</w:t>
        </w:r>
      </w:hyperlink>
      <w:r w:rsidR="000346AE">
        <w:rPr>
          <w:rFonts w:ascii="Segoe UI" w:hAnsi="Segoe UI" w:cs="Segoe UI"/>
          <w:color w:val="374151"/>
          <w:shd w:val="clear" w:color="auto" w:fill="F7F7F8"/>
        </w:rPr>
        <w:t>审批流程</w:t>
      </w:r>
      <w:r w:rsidR="000346AE">
        <w:rPr>
          <w:rFonts w:ascii="Microsoft YaHei" w:eastAsia="Microsoft YaHei" w:hAnsi="Microsoft YaHei" w:cs="Microsoft YaHei" w:hint="eastAsia"/>
          <w:color w:val="374151"/>
          <w:shd w:val="clear" w:color="auto" w:fill="F7F7F8"/>
        </w:rPr>
        <w:t>图</w:t>
      </w:r>
      <w:r>
        <w:rPr>
          <w:rFonts w:ascii="Arial" w:eastAsia="Arial" w:hAnsi="Arial" w:cs="Arial"/>
        </w:rPr>
        <w:tab/>
      </w:r>
      <w:hyperlink w:anchor="page8">
        <w:r>
          <w:rPr>
            <w:rFonts w:ascii="Calibri" w:eastAsia="Calibri" w:hAnsi="Calibri" w:cs="Calibri"/>
            <w:sz w:val="19"/>
            <w:szCs w:val="19"/>
          </w:rPr>
          <w:t>8</w:t>
        </w:r>
      </w:hyperlink>
    </w:p>
    <w:p w:rsidR="009527A7" w:rsidRDefault="009527A7">
      <w:pPr>
        <w:spacing w:line="135" w:lineRule="exact"/>
        <w:rPr>
          <w:sz w:val="20"/>
          <w:szCs w:val="20"/>
        </w:rPr>
      </w:pPr>
    </w:p>
    <w:p w:rsidR="009527A7" w:rsidRDefault="00A06366">
      <w:pPr>
        <w:tabs>
          <w:tab w:val="left" w:leader="dot" w:pos="8420"/>
        </w:tabs>
        <w:rPr>
          <w:rFonts w:ascii="Calibri" w:eastAsia="Calibri" w:hAnsi="Calibri" w:cs="Calibri"/>
          <w:sz w:val="19"/>
          <w:szCs w:val="19"/>
        </w:rPr>
      </w:pPr>
      <w:hyperlink w:anchor="page9">
        <w:r w:rsidR="00BC61C2">
          <w:rPr>
            <w:rFonts w:ascii="Arial" w:eastAsia="Arial" w:hAnsi="Arial" w:cs="Arial"/>
          </w:rPr>
          <w:t>Annex A</w:t>
        </w:r>
      </w:hyperlink>
      <w:r w:rsidR="000346AE">
        <w:rPr>
          <w:rFonts w:asciiTheme="minorEastAsia" w:hAnsiTheme="minorEastAsia" w:cs="Arial" w:hint="eastAsia"/>
        </w:rPr>
        <w:t>附录</w:t>
      </w:r>
      <w:r w:rsidR="000346AE">
        <w:rPr>
          <w:rFonts w:ascii="Arial" w:hAnsi="Arial" w:cs="Arial" w:hint="eastAsia"/>
        </w:rPr>
        <w:t>A</w:t>
      </w:r>
      <w:r w:rsidR="00BC61C2">
        <w:rPr>
          <w:rFonts w:ascii="Arial" w:eastAsia="Arial" w:hAnsi="Arial" w:cs="Arial"/>
        </w:rPr>
        <w:tab/>
      </w:r>
      <w:hyperlink w:anchor="page9">
        <w:r w:rsidR="00BC61C2">
          <w:rPr>
            <w:rFonts w:ascii="Calibri" w:eastAsia="Calibri" w:hAnsi="Calibri" w:cs="Calibri"/>
            <w:sz w:val="19"/>
            <w:szCs w:val="19"/>
          </w:rPr>
          <w:t>9</w:t>
        </w:r>
      </w:hyperlink>
    </w:p>
    <w:p w:rsidR="009527A7" w:rsidRDefault="009527A7">
      <w:pPr>
        <w:spacing w:line="109" w:lineRule="exact"/>
        <w:rPr>
          <w:sz w:val="20"/>
          <w:szCs w:val="20"/>
        </w:rPr>
      </w:pPr>
    </w:p>
    <w:p w:rsidR="009527A7" w:rsidRDefault="00A06366">
      <w:pPr>
        <w:tabs>
          <w:tab w:val="left" w:leader="dot" w:pos="8300"/>
        </w:tabs>
        <w:spacing w:line="239" w:lineRule="auto"/>
        <w:rPr>
          <w:rFonts w:ascii="Calibri" w:eastAsia="Calibri" w:hAnsi="Calibri" w:cs="Calibri"/>
          <w:sz w:val="21"/>
          <w:szCs w:val="21"/>
        </w:rPr>
      </w:pPr>
      <w:hyperlink w:anchor="page11">
        <w:r w:rsidR="00BC61C2">
          <w:rPr>
            <w:rFonts w:ascii="Arial" w:eastAsia="Arial" w:hAnsi="Arial" w:cs="Arial"/>
          </w:rPr>
          <w:t>Annex B</w:t>
        </w:r>
      </w:hyperlink>
      <w:r w:rsidR="000346AE">
        <w:rPr>
          <w:rFonts w:asciiTheme="minorEastAsia" w:hAnsiTheme="minorEastAsia" w:cs="Arial" w:hint="eastAsia"/>
        </w:rPr>
        <w:t>附录</w:t>
      </w:r>
      <w:r w:rsidR="000346AE">
        <w:rPr>
          <w:rFonts w:ascii="Arial" w:hAnsi="Arial" w:cs="Arial"/>
        </w:rPr>
        <w:t>B</w:t>
      </w:r>
      <w:r w:rsidR="00BC61C2">
        <w:rPr>
          <w:rFonts w:ascii="Arial" w:eastAsia="Arial" w:hAnsi="Arial" w:cs="Arial"/>
        </w:rPr>
        <w:tab/>
      </w:r>
      <w:hyperlink w:anchor="page11">
        <w:r w:rsidR="00BC61C2">
          <w:rPr>
            <w:rFonts w:ascii="Calibri" w:eastAsia="Calibri" w:hAnsi="Calibri" w:cs="Calibri"/>
            <w:sz w:val="21"/>
            <w:szCs w:val="21"/>
          </w:rPr>
          <w:t>11</w:t>
        </w:r>
      </w:hyperlink>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35" w:lineRule="exact"/>
        <w:rPr>
          <w:sz w:val="20"/>
          <w:szCs w:val="20"/>
        </w:rPr>
      </w:pPr>
    </w:p>
    <w:p w:rsidR="009527A7" w:rsidRDefault="00BC61C2">
      <w:pPr>
        <w:jc w:val="right"/>
        <w:rPr>
          <w:sz w:val="20"/>
          <w:szCs w:val="20"/>
        </w:rPr>
      </w:pPr>
      <w:r>
        <w:rPr>
          <w:rFonts w:ascii="Calibri" w:eastAsia="Calibri" w:hAnsi="Calibri" w:cs="Calibri"/>
        </w:rPr>
        <w:t>3</w:t>
      </w:r>
    </w:p>
    <w:p w:rsidR="009527A7" w:rsidRDefault="009527A7">
      <w:pPr>
        <w:sectPr w:rsidR="009527A7">
          <w:pgSz w:w="11900" w:h="16841"/>
          <w:pgMar w:top="1440" w:right="1540" w:bottom="702" w:left="1800" w:header="0" w:footer="0" w:gutter="0"/>
          <w:cols w:space="720" w:equalWidth="0">
            <w:col w:w="8560"/>
          </w:cols>
        </w:sectPr>
      </w:pPr>
    </w:p>
    <w:p w:rsidR="009527A7" w:rsidRDefault="00BC61C2">
      <w:pPr>
        <w:rPr>
          <w:sz w:val="20"/>
          <w:szCs w:val="20"/>
        </w:rPr>
      </w:pPr>
      <w:bookmarkStart w:id="4" w:name="page4"/>
      <w:bookmarkEnd w:id="4"/>
      <w:r>
        <w:rPr>
          <w:rFonts w:ascii="Arial" w:eastAsia="Arial" w:hAnsi="Arial" w:cs="Arial"/>
          <w:b/>
          <w:bCs/>
          <w:sz w:val="24"/>
          <w:szCs w:val="24"/>
        </w:rPr>
        <w:lastRenderedPageBreak/>
        <w:t>1. Introduction</w:t>
      </w:r>
      <w:r w:rsidR="000346AE">
        <w:rPr>
          <w:rFonts w:asciiTheme="minorEastAsia" w:hAnsiTheme="minorEastAsia" w:cs="Arial" w:hint="eastAsia"/>
        </w:rPr>
        <w:t>介绍</w:t>
      </w:r>
    </w:p>
    <w:p w:rsidR="009527A7" w:rsidRDefault="009527A7">
      <w:pPr>
        <w:spacing w:line="299" w:lineRule="exact"/>
        <w:rPr>
          <w:sz w:val="20"/>
          <w:szCs w:val="20"/>
        </w:rPr>
      </w:pPr>
    </w:p>
    <w:p w:rsidR="009527A7" w:rsidRDefault="00BC61C2">
      <w:pPr>
        <w:numPr>
          <w:ilvl w:val="0"/>
          <w:numId w:val="1"/>
        </w:numPr>
        <w:tabs>
          <w:tab w:val="left" w:pos="700"/>
        </w:tabs>
        <w:spacing w:line="218" w:lineRule="auto"/>
        <w:ind w:left="700" w:right="20" w:hanging="700"/>
        <w:jc w:val="both"/>
        <w:rPr>
          <w:rFonts w:ascii="Arial" w:eastAsia="Arial" w:hAnsi="Arial" w:cs="Arial"/>
        </w:rPr>
      </w:pPr>
      <w:r>
        <w:rPr>
          <w:rFonts w:ascii="Arial" w:eastAsia="Arial" w:hAnsi="Arial" w:cs="Arial"/>
        </w:rPr>
        <w:t xml:space="preserve">In Singapore, lift owners must engage lift contractors registered with BCA to carry out monthly maintenance </w:t>
      </w:r>
      <w:r>
        <w:rPr>
          <w:rFonts w:ascii="Arial" w:eastAsia="Arial" w:hAnsi="Arial" w:cs="Arial"/>
          <w:sz w:val="27"/>
          <w:szCs w:val="27"/>
          <w:vertAlign w:val="superscript"/>
        </w:rPr>
        <w:t>1</w:t>
      </w:r>
      <w:r>
        <w:rPr>
          <w:rFonts w:ascii="Arial" w:eastAsia="Arial" w:hAnsi="Arial" w:cs="Arial"/>
        </w:rPr>
        <w:t xml:space="preserve"> for lifts in accordance with the maintenance requirements</w:t>
      </w:r>
      <w:r>
        <w:rPr>
          <w:rFonts w:ascii="Arial" w:eastAsia="Arial" w:hAnsi="Arial" w:cs="Arial"/>
          <w:sz w:val="27"/>
          <w:szCs w:val="27"/>
          <w:vertAlign w:val="superscript"/>
        </w:rPr>
        <w:t>2</w:t>
      </w:r>
      <w:r>
        <w:rPr>
          <w:rFonts w:ascii="Arial" w:eastAsia="Arial" w:hAnsi="Arial" w:cs="Arial"/>
        </w:rPr>
        <w:t xml:space="preserve"> found in Part 1 of the First Schedule of the Building Maintenance and Strata Management (Lift, Escalator and Building Maintenance) Regulations 2016 (the “</w:t>
      </w:r>
      <w:r>
        <w:rPr>
          <w:rFonts w:ascii="Arial" w:eastAsia="Arial" w:hAnsi="Arial" w:cs="Arial"/>
          <w:b/>
          <w:bCs/>
        </w:rPr>
        <w:t>BMSM (LEBM) Regulations</w:t>
      </w:r>
      <w:r>
        <w:rPr>
          <w:rFonts w:ascii="Arial" w:eastAsia="Arial" w:hAnsi="Arial" w:cs="Arial"/>
        </w:rPr>
        <w:t>”).</w:t>
      </w:r>
    </w:p>
    <w:p w:rsidR="000346AE" w:rsidRDefault="000346AE" w:rsidP="000346AE">
      <w:pPr>
        <w:tabs>
          <w:tab w:val="left" w:pos="700"/>
        </w:tabs>
        <w:spacing w:line="218" w:lineRule="auto"/>
        <w:ind w:left="700" w:right="20"/>
        <w:jc w:val="both"/>
        <w:rPr>
          <w:rFonts w:ascii="Arial" w:eastAsia="Arial" w:hAnsi="Arial" w:cs="Arial"/>
        </w:rPr>
      </w:pPr>
      <w:r>
        <w:rPr>
          <w:rFonts w:ascii="Segoe UI" w:hAnsi="Segoe UI" w:cs="Segoe UI"/>
          <w:color w:val="374151"/>
          <w:shd w:val="clear" w:color="auto" w:fill="F7F7F8"/>
        </w:rPr>
        <w:t>在新加坡，电梯业主必须聘请与</w:t>
      </w:r>
      <w:r>
        <w:rPr>
          <w:rFonts w:ascii="Segoe UI" w:hAnsi="Segoe UI" w:cs="Segoe UI"/>
          <w:color w:val="374151"/>
          <w:shd w:val="clear" w:color="auto" w:fill="F7F7F8"/>
        </w:rPr>
        <w:t>BCA</w:t>
      </w:r>
      <w:r>
        <w:rPr>
          <w:rFonts w:ascii="Segoe UI" w:hAnsi="Segoe UI" w:cs="Segoe UI"/>
          <w:color w:val="374151"/>
          <w:shd w:val="clear" w:color="auto" w:fill="F7F7F8"/>
        </w:rPr>
        <w:t>注册的电梯承包商进行按月维护</w:t>
      </w:r>
      <w:r>
        <w:rPr>
          <w:rFonts w:ascii="Segoe UI" w:hAnsi="Segoe UI" w:cs="Segoe UI"/>
          <w:color w:val="374151"/>
          <w:shd w:val="clear" w:color="auto" w:fill="F7F7F8"/>
        </w:rPr>
        <w:t>1</w:t>
      </w:r>
      <w:r>
        <w:rPr>
          <w:rFonts w:ascii="Segoe UI" w:hAnsi="Segoe UI" w:cs="Segoe UI"/>
          <w:color w:val="374151"/>
          <w:shd w:val="clear" w:color="auto" w:fill="F7F7F8"/>
        </w:rPr>
        <w:t>，以符合《建筑维护和分层管理（电梯、自动扶梯和建筑维护）条例</w:t>
      </w:r>
      <w:r>
        <w:rPr>
          <w:rFonts w:ascii="Segoe UI" w:hAnsi="Segoe UI" w:cs="Segoe UI"/>
          <w:color w:val="374151"/>
          <w:shd w:val="clear" w:color="auto" w:fill="F7F7F8"/>
        </w:rPr>
        <w:t>2016</w:t>
      </w:r>
      <w:r>
        <w:rPr>
          <w:rFonts w:ascii="Segoe UI" w:hAnsi="Segoe UI" w:cs="Segoe UI"/>
          <w:color w:val="374151"/>
          <w:shd w:val="clear" w:color="auto" w:fill="F7F7F8"/>
        </w:rPr>
        <w:t>》（</w:t>
      </w:r>
      <w:r>
        <w:rPr>
          <w:rFonts w:ascii="Segoe UI" w:hAnsi="Segoe UI" w:cs="Segoe UI"/>
          <w:color w:val="374151"/>
          <w:shd w:val="clear" w:color="auto" w:fill="F7F7F8"/>
        </w:rPr>
        <w:t>"BMSM (LEBM) Regulations"</w:t>
      </w:r>
      <w:r>
        <w:rPr>
          <w:rFonts w:ascii="Segoe UI" w:hAnsi="Segoe UI" w:cs="Segoe UI"/>
          <w:color w:val="374151"/>
          <w:shd w:val="clear" w:color="auto" w:fill="F7F7F8"/>
        </w:rPr>
        <w:t>）第一附表第一部分中的维护要求</w:t>
      </w:r>
      <w:r>
        <w:rPr>
          <w:rFonts w:ascii="Segoe UI" w:hAnsi="Segoe UI" w:cs="Segoe UI"/>
          <w:color w:val="374151"/>
          <w:shd w:val="clear" w:color="auto" w:fill="F7F7F8"/>
        </w:rPr>
        <w:t>2</w:t>
      </w:r>
      <w:r>
        <w:rPr>
          <w:rFonts w:ascii="Microsoft YaHei" w:eastAsia="Microsoft YaHei" w:hAnsi="Microsoft YaHei" w:cs="Microsoft YaHei" w:hint="eastAsia"/>
          <w:color w:val="374151"/>
          <w:shd w:val="clear" w:color="auto" w:fill="F7F7F8"/>
        </w:rPr>
        <w:t>。</w:t>
      </w:r>
    </w:p>
    <w:p w:rsidR="009527A7" w:rsidRDefault="009527A7">
      <w:pPr>
        <w:spacing w:line="265" w:lineRule="exact"/>
        <w:rPr>
          <w:rFonts w:ascii="Arial" w:eastAsia="Arial" w:hAnsi="Arial" w:cs="Arial"/>
        </w:rPr>
      </w:pPr>
    </w:p>
    <w:p w:rsidR="009527A7" w:rsidRDefault="00BC61C2">
      <w:pPr>
        <w:numPr>
          <w:ilvl w:val="0"/>
          <w:numId w:val="1"/>
        </w:numPr>
        <w:tabs>
          <w:tab w:val="left" w:pos="700"/>
        </w:tabs>
        <w:spacing w:line="227" w:lineRule="auto"/>
        <w:ind w:left="700" w:hanging="700"/>
        <w:jc w:val="both"/>
        <w:rPr>
          <w:rFonts w:ascii="Arial" w:eastAsia="Arial" w:hAnsi="Arial" w:cs="Arial"/>
        </w:rPr>
      </w:pPr>
      <w:r>
        <w:rPr>
          <w:rFonts w:ascii="Arial" w:eastAsia="Arial" w:hAnsi="Arial" w:cs="Arial"/>
        </w:rPr>
        <w:t>To encourage and facilitate the adoption of Remote Monitoring &amp; Diagnostics (“</w:t>
      </w:r>
      <w:r>
        <w:rPr>
          <w:rFonts w:ascii="Arial" w:eastAsia="Arial" w:hAnsi="Arial" w:cs="Arial"/>
          <w:b/>
          <w:bCs/>
        </w:rPr>
        <w:t>RM&amp;D</w:t>
      </w:r>
      <w:r>
        <w:rPr>
          <w:rFonts w:ascii="Arial" w:eastAsia="Arial" w:hAnsi="Arial" w:cs="Arial"/>
        </w:rPr>
        <w:t>”) technologies for lifts, an interested lift owner (the “</w:t>
      </w:r>
      <w:r>
        <w:rPr>
          <w:rFonts w:ascii="Arial" w:eastAsia="Arial" w:hAnsi="Arial" w:cs="Arial"/>
          <w:b/>
          <w:bCs/>
        </w:rPr>
        <w:t>Applicant</w:t>
      </w:r>
      <w:r>
        <w:rPr>
          <w:rFonts w:ascii="Arial" w:eastAsia="Arial" w:hAnsi="Arial" w:cs="Arial"/>
        </w:rPr>
        <w:t>”) can now apply to the Commissioner of Buildings (the “</w:t>
      </w:r>
      <w:r>
        <w:rPr>
          <w:rFonts w:ascii="Arial" w:eastAsia="Arial" w:hAnsi="Arial" w:cs="Arial"/>
          <w:b/>
          <w:bCs/>
        </w:rPr>
        <w:t>Commissioner</w:t>
      </w:r>
      <w:r>
        <w:rPr>
          <w:rFonts w:ascii="Arial" w:eastAsia="Arial" w:hAnsi="Arial" w:cs="Arial"/>
        </w:rPr>
        <w:t>”) (via BCA) for approval for their lifts</w:t>
      </w:r>
      <w:r>
        <w:rPr>
          <w:rFonts w:ascii="Arial" w:eastAsia="Arial" w:hAnsi="Arial" w:cs="Arial"/>
          <w:sz w:val="27"/>
          <w:szCs w:val="27"/>
          <w:vertAlign w:val="superscript"/>
        </w:rPr>
        <w:t>3</w:t>
      </w:r>
      <w:r>
        <w:rPr>
          <w:rFonts w:ascii="Arial" w:eastAsia="Arial" w:hAnsi="Arial" w:cs="Arial"/>
        </w:rPr>
        <w:t xml:space="preserve"> implemented with a particular RM&amp;D solution</w:t>
      </w:r>
      <w:r>
        <w:rPr>
          <w:rFonts w:ascii="Arial" w:eastAsia="Arial" w:hAnsi="Arial" w:cs="Arial"/>
          <w:sz w:val="27"/>
          <w:szCs w:val="27"/>
          <w:vertAlign w:val="superscript"/>
        </w:rPr>
        <w:t>4</w:t>
      </w:r>
      <w:r>
        <w:rPr>
          <w:rFonts w:ascii="Arial" w:eastAsia="Arial" w:hAnsi="Arial" w:cs="Arial"/>
        </w:rPr>
        <w:t xml:space="preserve"> to be subject to a longer maintenance interval of 3 months.</w:t>
      </w:r>
    </w:p>
    <w:p w:rsidR="000346AE" w:rsidRDefault="000346AE" w:rsidP="000346AE">
      <w:pPr>
        <w:tabs>
          <w:tab w:val="left" w:pos="700"/>
        </w:tabs>
        <w:spacing w:line="227" w:lineRule="auto"/>
        <w:ind w:left="700"/>
        <w:jc w:val="both"/>
        <w:rPr>
          <w:rFonts w:ascii="Arial" w:eastAsia="Arial" w:hAnsi="Arial" w:cs="Arial"/>
        </w:rPr>
      </w:pPr>
      <w:r>
        <w:rPr>
          <w:rFonts w:ascii="Segoe UI" w:hAnsi="Segoe UI" w:cs="Segoe UI"/>
          <w:color w:val="374151"/>
          <w:shd w:val="clear" w:color="auto" w:fill="F7F7F8"/>
        </w:rPr>
        <w:t>为了鼓励和促进电梯远程监控和诊断（</w:t>
      </w:r>
      <w:r>
        <w:rPr>
          <w:rFonts w:ascii="Segoe UI" w:hAnsi="Segoe UI" w:cs="Segoe UI"/>
          <w:color w:val="374151"/>
          <w:shd w:val="clear" w:color="auto" w:fill="F7F7F8"/>
        </w:rPr>
        <w:t>"RM&amp;D"</w:t>
      </w:r>
      <w:r>
        <w:rPr>
          <w:rFonts w:ascii="Segoe UI" w:hAnsi="Segoe UI" w:cs="Segoe UI"/>
          <w:color w:val="374151"/>
          <w:shd w:val="clear" w:color="auto" w:fill="F7F7F8"/>
        </w:rPr>
        <w:t>）技术的采用，有兴趣的电梯业主（</w:t>
      </w:r>
      <w:r>
        <w:rPr>
          <w:rFonts w:ascii="Segoe UI" w:hAnsi="Segoe UI" w:cs="Segoe UI"/>
          <w:color w:val="374151"/>
          <w:shd w:val="clear" w:color="auto" w:fill="F7F7F8"/>
        </w:rPr>
        <w:t>"</w:t>
      </w:r>
      <w:r>
        <w:rPr>
          <w:rFonts w:ascii="Segoe UI" w:hAnsi="Segoe UI" w:cs="Segoe UI"/>
          <w:color w:val="374151"/>
          <w:shd w:val="clear" w:color="auto" w:fill="F7F7F8"/>
        </w:rPr>
        <w:t>申请人</w:t>
      </w:r>
      <w:r>
        <w:rPr>
          <w:rFonts w:ascii="Segoe UI" w:hAnsi="Segoe UI" w:cs="Segoe UI"/>
          <w:color w:val="374151"/>
          <w:shd w:val="clear" w:color="auto" w:fill="F7F7F8"/>
        </w:rPr>
        <w:t>"</w:t>
      </w:r>
      <w:r>
        <w:rPr>
          <w:rFonts w:ascii="Segoe UI" w:hAnsi="Segoe UI" w:cs="Segoe UI"/>
          <w:color w:val="374151"/>
          <w:shd w:val="clear" w:color="auto" w:fill="F7F7F8"/>
        </w:rPr>
        <w:t>）现在可以向建筑专员（</w:t>
      </w:r>
      <w:r>
        <w:rPr>
          <w:rFonts w:ascii="Segoe UI" w:hAnsi="Segoe UI" w:cs="Segoe UI"/>
          <w:color w:val="374151"/>
          <w:shd w:val="clear" w:color="auto" w:fill="F7F7F8"/>
        </w:rPr>
        <w:t>"</w:t>
      </w:r>
      <w:r>
        <w:rPr>
          <w:rFonts w:ascii="Segoe UI" w:hAnsi="Segoe UI" w:cs="Segoe UI"/>
          <w:color w:val="374151"/>
          <w:shd w:val="clear" w:color="auto" w:fill="F7F7F8"/>
        </w:rPr>
        <w:t>专员</w:t>
      </w:r>
      <w:r>
        <w:rPr>
          <w:rFonts w:ascii="Segoe UI" w:hAnsi="Segoe UI" w:cs="Segoe UI"/>
          <w:color w:val="374151"/>
          <w:shd w:val="clear" w:color="auto" w:fill="F7F7F8"/>
        </w:rPr>
        <w:t>"</w:t>
      </w:r>
      <w:r>
        <w:rPr>
          <w:rFonts w:ascii="Segoe UI" w:hAnsi="Segoe UI" w:cs="Segoe UI"/>
          <w:color w:val="374151"/>
          <w:shd w:val="clear" w:color="auto" w:fill="F7F7F8"/>
        </w:rPr>
        <w:t>）（通过</w:t>
      </w:r>
      <w:r>
        <w:rPr>
          <w:rFonts w:ascii="Segoe UI" w:hAnsi="Segoe UI" w:cs="Segoe UI"/>
          <w:color w:val="374151"/>
          <w:shd w:val="clear" w:color="auto" w:fill="F7F7F8"/>
        </w:rPr>
        <w:t>BCA</w:t>
      </w:r>
      <w:r>
        <w:rPr>
          <w:rFonts w:ascii="Segoe UI" w:hAnsi="Segoe UI" w:cs="Segoe UI"/>
          <w:color w:val="374151"/>
          <w:shd w:val="clear" w:color="auto" w:fill="F7F7F8"/>
        </w:rPr>
        <w:t>）申请批准，要求他们的电梯</w:t>
      </w:r>
      <w:r>
        <w:rPr>
          <w:rFonts w:ascii="Segoe UI" w:hAnsi="Segoe UI" w:cs="Segoe UI"/>
          <w:color w:val="374151"/>
          <w:shd w:val="clear" w:color="auto" w:fill="F7F7F8"/>
        </w:rPr>
        <w:t>3</w:t>
      </w:r>
      <w:r>
        <w:rPr>
          <w:rFonts w:ascii="Segoe UI" w:hAnsi="Segoe UI" w:cs="Segoe UI"/>
          <w:color w:val="374151"/>
          <w:shd w:val="clear" w:color="auto" w:fill="F7F7F8"/>
        </w:rPr>
        <w:t>采用特定的</w:t>
      </w:r>
      <w:r>
        <w:rPr>
          <w:rFonts w:ascii="Segoe UI" w:hAnsi="Segoe UI" w:cs="Segoe UI"/>
          <w:color w:val="374151"/>
          <w:shd w:val="clear" w:color="auto" w:fill="F7F7F8"/>
        </w:rPr>
        <w:t>RM&amp;D</w:t>
      </w:r>
      <w:r>
        <w:rPr>
          <w:rFonts w:ascii="Segoe UI" w:hAnsi="Segoe UI" w:cs="Segoe UI"/>
          <w:color w:val="374151"/>
          <w:shd w:val="clear" w:color="auto" w:fill="F7F7F8"/>
        </w:rPr>
        <w:t>解决方案</w:t>
      </w:r>
      <w:r>
        <w:rPr>
          <w:rFonts w:ascii="Segoe UI" w:hAnsi="Segoe UI" w:cs="Segoe UI"/>
          <w:color w:val="374151"/>
          <w:shd w:val="clear" w:color="auto" w:fill="F7F7F8"/>
        </w:rPr>
        <w:t>4</w:t>
      </w:r>
      <w:r>
        <w:rPr>
          <w:rFonts w:ascii="Segoe UI" w:hAnsi="Segoe UI" w:cs="Segoe UI"/>
          <w:color w:val="374151"/>
          <w:shd w:val="clear" w:color="auto" w:fill="F7F7F8"/>
        </w:rPr>
        <w:t>，并将维护间隔延长至</w:t>
      </w:r>
      <w:r>
        <w:rPr>
          <w:rFonts w:ascii="Segoe UI" w:hAnsi="Segoe UI" w:cs="Segoe UI"/>
          <w:color w:val="374151"/>
          <w:shd w:val="clear" w:color="auto" w:fill="F7F7F8"/>
        </w:rPr>
        <w:t>3</w:t>
      </w:r>
      <w:r>
        <w:rPr>
          <w:rFonts w:ascii="Segoe UI" w:hAnsi="Segoe UI" w:cs="Segoe UI"/>
          <w:color w:val="374151"/>
          <w:shd w:val="clear" w:color="auto" w:fill="F7F7F8"/>
        </w:rPr>
        <w:t>个月</w:t>
      </w:r>
      <w:r>
        <w:rPr>
          <w:rFonts w:ascii="Microsoft YaHei" w:eastAsia="Microsoft YaHei" w:hAnsi="Microsoft YaHei" w:cs="Microsoft YaHei" w:hint="eastAsia"/>
          <w:color w:val="374151"/>
          <w:shd w:val="clear" w:color="auto" w:fill="F7F7F8"/>
        </w:rPr>
        <w:t>。</w:t>
      </w:r>
    </w:p>
    <w:p w:rsidR="009527A7" w:rsidRDefault="009527A7">
      <w:pPr>
        <w:spacing w:line="290" w:lineRule="exact"/>
        <w:rPr>
          <w:rFonts w:ascii="Arial" w:eastAsia="Arial" w:hAnsi="Arial" w:cs="Arial"/>
        </w:rPr>
      </w:pPr>
    </w:p>
    <w:p w:rsidR="009527A7" w:rsidRDefault="00BC61C2">
      <w:pPr>
        <w:numPr>
          <w:ilvl w:val="0"/>
          <w:numId w:val="1"/>
        </w:numPr>
        <w:tabs>
          <w:tab w:val="left" w:pos="700"/>
        </w:tabs>
        <w:spacing w:line="238" w:lineRule="auto"/>
        <w:ind w:left="700" w:hanging="700"/>
        <w:jc w:val="both"/>
        <w:rPr>
          <w:rFonts w:ascii="Arial" w:eastAsia="Arial" w:hAnsi="Arial" w:cs="Arial"/>
        </w:rPr>
      </w:pPr>
      <w:r>
        <w:rPr>
          <w:rFonts w:ascii="Arial" w:eastAsia="Arial" w:hAnsi="Arial" w:cs="Arial"/>
        </w:rPr>
        <w:t>This guide aims to provide lift owners, lift service contractors and RM&amp;D solution providers as well as other stakeholders in the lift maintenance industry more information pertaining to the application process.</w:t>
      </w:r>
    </w:p>
    <w:p w:rsidR="000346AE" w:rsidRDefault="00C65D01" w:rsidP="00C65D01">
      <w:pPr>
        <w:tabs>
          <w:tab w:val="left" w:pos="700"/>
        </w:tabs>
        <w:spacing w:line="238" w:lineRule="auto"/>
        <w:ind w:left="700"/>
        <w:jc w:val="both"/>
        <w:rPr>
          <w:rFonts w:ascii="Arial" w:eastAsia="Arial" w:hAnsi="Arial" w:cs="Arial"/>
        </w:rPr>
      </w:pPr>
      <w:r>
        <w:rPr>
          <w:rFonts w:ascii="Segoe UI" w:hAnsi="Segoe UI" w:cs="Segoe UI"/>
          <w:color w:val="374151"/>
          <w:shd w:val="clear" w:color="auto" w:fill="F7F7F8"/>
        </w:rPr>
        <w:t>本指南旨在为电梯业主、电梯维护承包商、</w:t>
      </w:r>
      <w:r>
        <w:rPr>
          <w:rFonts w:ascii="Segoe UI" w:hAnsi="Segoe UI" w:cs="Segoe UI"/>
          <w:color w:val="374151"/>
          <w:shd w:val="clear" w:color="auto" w:fill="F7F7F8"/>
        </w:rPr>
        <w:t>RM&amp;D</w:t>
      </w:r>
      <w:r>
        <w:rPr>
          <w:rFonts w:ascii="Segoe UI" w:hAnsi="Segoe UI" w:cs="Segoe UI"/>
          <w:color w:val="374151"/>
          <w:shd w:val="clear" w:color="auto" w:fill="F7F7F8"/>
        </w:rPr>
        <w:t>解决方案提供商以及电梯维护行业的其他利益相关者提供有关申请过程的更多信息</w:t>
      </w:r>
      <w:r>
        <w:rPr>
          <w:rFonts w:ascii="Microsoft YaHei" w:eastAsia="Microsoft YaHei" w:hAnsi="Microsoft YaHei" w:cs="Microsoft YaHei" w:hint="eastAsia"/>
          <w:color w:val="374151"/>
          <w:shd w:val="clear" w:color="auto" w:fill="F7F7F8"/>
        </w:rPr>
        <w:t>。</w:t>
      </w:r>
    </w:p>
    <w:p w:rsidR="009527A7" w:rsidRDefault="009527A7">
      <w:pPr>
        <w:spacing w:line="200" w:lineRule="exact"/>
        <w:rPr>
          <w:sz w:val="20"/>
          <w:szCs w:val="20"/>
        </w:rPr>
      </w:pPr>
    </w:p>
    <w:p w:rsidR="009527A7" w:rsidRDefault="009527A7">
      <w:pPr>
        <w:spacing w:line="278" w:lineRule="exact"/>
        <w:rPr>
          <w:sz w:val="20"/>
          <w:szCs w:val="20"/>
        </w:rPr>
      </w:pPr>
    </w:p>
    <w:p w:rsidR="009527A7" w:rsidRDefault="00BC61C2">
      <w:pPr>
        <w:rPr>
          <w:sz w:val="20"/>
          <w:szCs w:val="20"/>
        </w:rPr>
      </w:pPr>
      <w:r>
        <w:rPr>
          <w:rFonts w:ascii="Arial" w:eastAsia="Arial" w:hAnsi="Arial" w:cs="Arial"/>
          <w:b/>
          <w:bCs/>
          <w:sz w:val="24"/>
          <w:szCs w:val="24"/>
        </w:rPr>
        <w:t>2. Approval Process</w:t>
      </w:r>
      <w:r w:rsidR="00C65D01" w:rsidRPr="000346AE">
        <w:rPr>
          <w:rFonts w:ascii="Microsoft YaHei" w:eastAsia="Microsoft YaHei" w:hAnsi="Microsoft YaHei" w:cs="Microsoft YaHei" w:hint="eastAsia"/>
        </w:rPr>
        <w:t>审批流程</w:t>
      </w:r>
    </w:p>
    <w:p w:rsidR="009527A7" w:rsidRDefault="009527A7">
      <w:pPr>
        <w:spacing w:line="200" w:lineRule="exact"/>
        <w:rPr>
          <w:sz w:val="20"/>
          <w:szCs w:val="20"/>
        </w:rPr>
      </w:pPr>
    </w:p>
    <w:p w:rsidR="009527A7" w:rsidRDefault="009527A7">
      <w:pPr>
        <w:spacing w:line="259" w:lineRule="exact"/>
        <w:rPr>
          <w:sz w:val="20"/>
          <w:szCs w:val="20"/>
        </w:rPr>
      </w:pPr>
    </w:p>
    <w:p w:rsidR="00C65D01" w:rsidRDefault="00BC61C2">
      <w:pPr>
        <w:numPr>
          <w:ilvl w:val="0"/>
          <w:numId w:val="2"/>
        </w:numPr>
        <w:tabs>
          <w:tab w:val="left" w:pos="708"/>
        </w:tabs>
        <w:spacing w:line="420" w:lineRule="auto"/>
        <w:ind w:right="3560"/>
        <w:jc w:val="both"/>
        <w:rPr>
          <w:rFonts w:ascii="Arial" w:eastAsia="Arial" w:hAnsi="Arial" w:cs="Arial"/>
        </w:rPr>
      </w:pPr>
      <w:r>
        <w:rPr>
          <w:rFonts w:ascii="Arial" w:eastAsia="Arial" w:hAnsi="Arial" w:cs="Arial"/>
        </w:rPr>
        <w:t xml:space="preserve">The approval process would be in 2 Stages. </w:t>
      </w:r>
    </w:p>
    <w:p w:rsidR="00C65D01" w:rsidRDefault="00C65D01" w:rsidP="00C65D01">
      <w:pPr>
        <w:tabs>
          <w:tab w:val="left" w:pos="708"/>
        </w:tabs>
        <w:spacing w:line="420" w:lineRule="auto"/>
        <w:ind w:right="3560"/>
        <w:jc w:val="both"/>
        <w:rPr>
          <w:rFonts w:ascii="Arial" w:eastAsia="Arial" w:hAnsi="Arial" w:cs="Arial"/>
        </w:rPr>
      </w:pPr>
      <w:r>
        <w:rPr>
          <w:rFonts w:ascii="Segoe UI" w:hAnsi="Segoe UI" w:cs="Segoe UI"/>
          <w:color w:val="374151"/>
          <w:shd w:val="clear" w:color="auto" w:fill="F7F7F8"/>
        </w:rPr>
        <w:tab/>
      </w:r>
      <w:r>
        <w:rPr>
          <w:rFonts w:ascii="Segoe UI" w:hAnsi="Segoe UI" w:cs="Segoe UI"/>
          <w:color w:val="374151"/>
          <w:shd w:val="clear" w:color="auto" w:fill="F7F7F8"/>
        </w:rPr>
        <w:t>批准过程将分为两个阶</w:t>
      </w:r>
      <w:r>
        <w:rPr>
          <w:rFonts w:ascii="Microsoft YaHei" w:eastAsia="Microsoft YaHei" w:hAnsi="Microsoft YaHei" w:cs="Microsoft YaHei" w:hint="eastAsia"/>
          <w:color w:val="374151"/>
          <w:shd w:val="clear" w:color="auto" w:fill="F7F7F8"/>
        </w:rPr>
        <w:t>段</w:t>
      </w:r>
    </w:p>
    <w:p w:rsidR="009527A7" w:rsidRPr="00C65D01" w:rsidRDefault="00BC61C2">
      <w:pPr>
        <w:numPr>
          <w:ilvl w:val="0"/>
          <w:numId w:val="2"/>
        </w:numPr>
        <w:tabs>
          <w:tab w:val="left" w:pos="708"/>
        </w:tabs>
        <w:spacing w:line="420" w:lineRule="auto"/>
        <w:ind w:right="3560"/>
        <w:jc w:val="both"/>
        <w:rPr>
          <w:rFonts w:ascii="Arial" w:eastAsia="Arial" w:hAnsi="Arial" w:cs="Arial"/>
        </w:rPr>
      </w:pPr>
      <w:r>
        <w:rPr>
          <w:rFonts w:ascii="Arial" w:eastAsia="Arial" w:hAnsi="Arial" w:cs="Arial"/>
          <w:u w:val="single"/>
        </w:rPr>
        <w:t>Stage 1: Pre-Approval Trials</w:t>
      </w:r>
    </w:p>
    <w:p w:rsidR="00C65D01" w:rsidRDefault="00C65D01" w:rsidP="00C65D01">
      <w:pPr>
        <w:tabs>
          <w:tab w:val="left" w:pos="708"/>
        </w:tabs>
        <w:spacing w:line="420" w:lineRule="auto"/>
        <w:ind w:right="3560"/>
        <w:jc w:val="both"/>
        <w:rPr>
          <w:rFonts w:ascii="Arial" w:eastAsia="Arial" w:hAnsi="Arial" w:cs="Arial"/>
        </w:rPr>
      </w:pPr>
      <w:r>
        <w:rPr>
          <w:rFonts w:ascii="Segoe UI" w:hAnsi="Segoe UI" w:cs="Segoe UI"/>
          <w:color w:val="374151"/>
          <w:shd w:val="clear" w:color="auto" w:fill="F7F7F8"/>
        </w:rPr>
        <w:tab/>
      </w:r>
      <w:r>
        <w:rPr>
          <w:rFonts w:ascii="Segoe UI" w:hAnsi="Segoe UI" w:cs="Segoe UI"/>
          <w:color w:val="374151"/>
          <w:shd w:val="clear" w:color="auto" w:fill="F7F7F8"/>
        </w:rPr>
        <w:t>第一阶段：预批准试</w:t>
      </w:r>
      <w:r>
        <w:rPr>
          <w:rFonts w:ascii="Microsoft YaHei" w:eastAsia="Microsoft YaHei" w:hAnsi="Microsoft YaHei" w:cs="Microsoft YaHei" w:hint="eastAsia"/>
          <w:color w:val="374151"/>
          <w:shd w:val="clear" w:color="auto" w:fill="F7F7F8"/>
        </w:rPr>
        <w:t>验</w:t>
      </w:r>
    </w:p>
    <w:p w:rsidR="009527A7" w:rsidRDefault="009527A7">
      <w:pPr>
        <w:spacing w:line="200" w:lineRule="exact"/>
        <w:rPr>
          <w:rFonts w:ascii="Arial" w:eastAsia="Arial" w:hAnsi="Arial" w:cs="Arial"/>
        </w:rPr>
      </w:pPr>
    </w:p>
    <w:p w:rsidR="009527A7" w:rsidRDefault="009527A7">
      <w:pPr>
        <w:spacing w:line="232" w:lineRule="exact"/>
        <w:rPr>
          <w:rFonts w:ascii="Arial" w:eastAsia="Arial" w:hAnsi="Arial" w:cs="Arial"/>
        </w:rPr>
      </w:pPr>
    </w:p>
    <w:p w:rsidR="009527A7" w:rsidRDefault="00BC61C2">
      <w:pPr>
        <w:numPr>
          <w:ilvl w:val="0"/>
          <w:numId w:val="2"/>
        </w:numPr>
        <w:tabs>
          <w:tab w:val="left" w:pos="700"/>
        </w:tabs>
        <w:spacing w:line="235" w:lineRule="auto"/>
        <w:ind w:left="700" w:hanging="700"/>
        <w:jc w:val="both"/>
        <w:rPr>
          <w:rFonts w:ascii="Arial" w:eastAsia="Arial" w:hAnsi="Arial" w:cs="Arial"/>
        </w:rPr>
      </w:pPr>
      <w:r>
        <w:rPr>
          <w:rFonts w:ascii="Arial" w:eastAsia="Arial" w:hAnsi="Arial" w:cs="Arial"/>
        </w:rPr>
        <w:t>The Applicant would first have to adopt RM&amp;D solution for their lifts in pre-approval trials.</w:t>
      </w:r>
    </w:p>
    <w:p w:rsidR="00C65D01" w:rsidRDefault="00C65D01" w:rsidP="00C65D01">
      <w:pPr>
        <w:tabs>
          <w:tab w:val="left" w:pos="700"/>
        </w:tabs>
        <w:spacing w:line="235" w:lineRule="auto"/>
        <w:ind w:left="700"/>
        <w:jc w:val="both"/>
        <w:rPr>
          <w:rFonts w:ascii="Arial" w:eastAsia="Arial" w:hAnsi="Arial" w:cs="Arial"/>
        </w:rPr>
      </w:pPr>
      <w:r>
        <w:rPr>
          <w:rFonts w:ascii="Segoe UI" w:hAnsi="Segoe UI" w:cs="Segoe UI"/>
          <w:color w:val="374151"/>
          <w:shd w:val="clear" w:color="auto" w:fill="F7F7F8"/>
        </w:rPr>
        <w:t>申请人首先必须在预批准试验中采用</w:t>
      </w:r>
      <w:r>
        <w:rPr>
          <w:rFonts w:ascii="Segoe UI" w:hAnsi="Segoe UI" w:cs="Segoe UI"/>
          <w:color w:val="374151"/>
          <w:shd w:val="clear" w:color="auto" w:fill="F7F7F8"/>
        </w:rPr>
        <w:t>RM&amp;D</w:t>
      </w:r>
      <w:r>
        <w:rPr>
          <w:rFonts w:ascii="Segoe UI" w:hAnsi="Segoe UI" w:cs="Segoe UI"/>
          <w:color w:val="374151"/>
          <w:shd w:val="clear" w:color="auto" w:fill="F7F7F8"/>
        </w:rPr>
        <w:t>解决方案来监控其电梯</w:t>
      </w:r>
      <w:r>
        <w:rPr>
          <w:rFonts w:ascii="Microsoft YaHei" w:eastAsia="Microsoft YaHei" w:hAnsi="Microsoft YaHei" w:cs="Microsoft YaHei" w:hint="eastAsia"/>
          <w:color w:val="374151"/>
          <w:shd w:val="clear" w:color="auto" w:fill="F7F7F8"/>
        </w:rPr>
        <w:t>。</w:t>
      </w:r>
    </w:p>
    <w:p w:rsidR="009527A7" w:rsidRDefault="009527A7">
      <w:pPr>
        <w:spacing w:line="263" w:lineRule="exact"/>
        <w:rPr>
          <w:rFonts w:ascii="Arial" w:eastAsia="Arial" w:hAnsi="Arial" w:cs="Arial"/>
        </w:rPr>
      </w:pPr>
    </w:p>
    <w:p w:rsidR="009527A7" w:rsidRDefault="00BC61C2">
      <w:pPr>
        <w:numPr>
          <w:ilvl w:val="0"/>
          <w:numId w:val="2"/>
        </w:numPr>
        <w:tabs>
          <w:tab w:val="left" w:pos="700"/>
        </w:tabs>
        <w:spacing w:line="225" w:lineRule="auto"/>
        <w:ind w:left="700" w:hanging="700"/>
        <w:jc w:val="both"/>
        <w:rPr>
          <w:rFonts w:ascii="Arial" w:eastAsia="Arial" w:hAnsi="Arial" w:cs="Arial"/>
        </w:rPr>
      </w:pPr>
      <w:r>
        <w:rPr>
          <w:rFonts w:ascii="Arial" w:eastAsia="Arial" w:hAnsi="Arial" w:cs="Arial"/>
        </w:rPr>
        <w:t>The aim of the pre-approval trials process is for the Applicant to demonstrate to the Commissioner that their RM&amp;D solution meets the requirements specified in BCA’s Code of Practice</w:t>
      </w:r>
      <w:r>
        <w:rPr>
          <w:rFonts w:ascii="Arial" w:eastAsia="Arial" w:hAnsi="Arial" w:cs="Arial"/>
          <w:sz w:val="27"/>
          <w:szCs w:val="27"/>
          <w:vertAlign w:val="superscript"/>
        </w:rPr>
        <w:t>5</w:t>
      </w:r>
      <w:r>
        <w:rPr>
          <w:rFonts w:ascii="Arial" w:eastAsia="Arial" w:hAnsi="Arial" w:cs="Arial"/>
        </w:rPr>
        <w:t xml:space="preserve"> for Design and Performance of Remote Monitoring &amp; Diagnostics Solution for Lifts (hereinafter referred to as “</w:t>
      </w:r>
      <w:r>
        <w:rPr>
          <w:rFonts w:ascii="Arial" w:eastAsia="Arial" w:hAnsi="Arial" w:cs="Arial"/>
          <w:b/>
          <w:bCs/>
        </w:rPr>
        <w:t>COP</w:t>
      </w:r>
      <w:r>
        <w:rPr>
          <w:rFonts w:ascii="Arial" w:eastAsia="Arial" w:hAnsi="Arial" w:cs="Arial"/>
        </w:rPr>
        <w:t>”).</w:t>
      </w:r>
    </w:p>
    <w:p w:rsidR="00C65D01" w:rsidRDefault="00C65D01" w:rsidP="00C65D01">
      <w:pPr>
        <w:tabs>
          <w:tab w:val="left" w:pos="700"/>
        </w:tabs>
        <w:spacing w:line="225" w:lineRule="auto"/>
        <w:ind w:left="700"/>
        <w:jc w:val="both"/>
        <w:rPr>
          <w:rFonts w:ascii="Arial" w:eastAsia="Arial" w:hAnsi="Arial" w:cs="Arial"/>
        </w:rPr>
      </w:pPr>
      <w:r>
        <w:rPr>
          <w:rFonts w:ascii="Segoe UI" w:hAnsi="Segoe UI" w:cs="Segoe UI"/>
          <w:color w:val="374151"/>
          <w:shd w:val="clear" w:color="auto" w:fill="F7F7F8"/>
        </w:rPr>
        <w:t>预批准试验的目的是让申请人向建筑管理局证明其</w:t>
      </w:r>
      <w:r>
        <w:rPr>
          <w:rFonts w:ascii="Segoe UI" w:hAnsi="Segoe UI" w:cs="Segoe UI"/>
          <w:color w:val="374151"/>
          <w:shd w:val="clear" w:color="auto" w:fill="F7F7F8"/>
        </w:rPr>
        <w:t>RM&amp;D</w:t>
      </w:r>
      <w:r>
        <w:rPr>
          <w:rFonts w:ascii="Segoe UI" w:hAnsi="Segoe UI" w:cs="Segoe UI"/>
          <w:color w:val="374151"/>
          <w:shd w:val="clear" w:color="auto" w:fill="F7F7F8"/>
        </w:rPr>
        <w:t>解决方案符合建筑管理局关于电梯远程监测和诊断解决方案设计和性能的实施准则（以下简称</w:t>
      </w:r>
      <w:r>
        <w:rPr>
          <w:rFonts w:ascii="Segoe UI" w:hAnsi="Segoe UI" w:cs="Segoe UI"/>
          <w:color w:val="374151"/>
          <w:shd w:val="clear" w:color="auto" w:fill="F7F7F8"/>
        </w:rPr>
        <w:t>“COP”</w:t>
      </w:r>
      <w:r>
        <w:rPr>
          <w:rFonts w:ascii="Segoe UI" w:hAnsi="Segoe UI" w:cs="Segoe UI"/>
          <w:color w:val="374151"/>
          <w:shd w:val="clear" w:color="auto" w:fill="F7F7F8"/>
        </w:rPr>
        <w:t>）中规定的要求</w:t>
      </w:r>
      <w:r>
        <w:rPr>
          <w:rFonts w:ascii="Microsoft YaHei" w:eastAsia="Microsoft YaHei" w:hAnsi="Microsoft YaHei" w:cs="Microsoft YaHei" w:hint="eastAsia"/>
          <w:color w:val="374151"/>
          <w:shd w:val="clear" w:color="auto" w:fill="F7F7F8"/>
        </w:rPr>
        <w:t>。</w:t>
      </w:r>
    </w:p>
    <w:p w:rsidR="009527A7" w:rsidRDefault="009527A7">
      <w:pPr>
        <w:spacing w:line="262" w:lineRule="exact"/>
        <w:rPr>
          <w:rFonts w:ascii="Arial" w:eastAsia="Arial" w:hAnsi="Arial" w:cs="Arial"/>
        </w:rPr>
      </w:pPr>
    </w:p>
    <w:p w:rsidR="009527A7" w:rsidRDefault="00BC61C2">
      <w:pPr>
        <w:numPr>
          <w:ilvl w:val="0"/>
          <w:numId w:val="2"/>
        </w:numPr>
        <w:tabs>
          <w:tab w:val="left" w:pos="700"/>
        </w:tabs>
        <w:spacing w:line="237" w:lineRule="auto"/>
        <w:ind w:left="700" w:right="20" w:hanging="700"/>
        <w:jc w:val="both"/>
        <w:rPr>
          <w:rFonts w:ascii="Arial" w:eastAsia="Arial" w:hAnsi="Arial" w:cs="Arial"/>
        </w:rPr>
      </w:pPr>
      <w:r>
        <w:rPr>
          <w:rFonts w:ascii="Arial" w:eastAsia="Arial" w:hAnsi="Arial" w:cs="Arial"/>
        </w:rPr>
        <w:lastRenderedPageBreak/>
        <w:t>To demonstrate that the RM&amp;D solution meets the requirements in the COP, the lifts installed with the RM&amp;D solution must undergo a trial period of minimum 6 months.</w:t>
      </w:r>
    </w:p>
    <w:p w:rsidR="00C65D01" w:rsidRDefault="00C65D01" w:rsidP="00C65D01">
      <w:pPr>
        <w:tabs>
          <w:tab w:val="left" w:pos="700"/>
        </w:tabs>
        <w:spacing w:line="237" w:lineRule="auto"/>
        <w:ind w:left="700" w:right="20"/>
        <w:jc w:val="both"/>
        <w:rPr>
          <w:rFonts w:ascii="Arial" w:eastAsia="Arial" w:hAnsi="Arial" w:cs="Arial"/>
        </w:rPr>
      </w:pPr>
      <w:r>
        <w:rPr>
          <w:rFonts w:ascii="Segoe UI" w:hAnsi="Segoe UI" w:cs="Segoe UI"/>
          <w:color w:val="374151"/>
          <w:shd w:val="clear" w:color="auto" w:fill="F7F7F8"/>
        </w:rPr>
        <w:t>为了证明</w:t>
      </w:r>
      <w:r>
        <w:rPr>
          <w:rFonts w:ascii="Segoe UI" w:hAnsi="Segoe UI" w:cs="Segoe UI"/>
          <w:color w:val="374151"/>
          <w:shd w:val="clear" w:color="auto" w:fill="F7F7F8"/>
        </w:rPr>
        <w:t>RM&amp;D</w:t>
      </w:r>
      <w:r>
        <w:rPr>
          <w:rFonts w:ascii="Segoe UI" w:hAnsi="Segoe UI" w:cs="Segoe UI"/>
          <w:color w:val="374151"/>
          <w:shd w:val="clear" w:color="auto" w:fill="F7F7F8"/>
        </w:rPr>
        <w:t>解决方案符合</w:t>
      </w:r>
      <w:r>
        <w:rPr>
          <w:rFonts w:ascii="Segoe UI" w:hAnsi="Segoe UI" w:cs="Segoe UI"/>
          <w:color w:val="374151"/>
          <w:shd w:val="clear" w:color="auto" w:fill="F7F7F8"/>
        </w:rPr>
        <w:t>COP</w:t>
      </w:r>
      <w:r>
        <w:rPr>
          <w:rFonts w:ascii="Segoe UI" w:hAnsi="Segoe UI" w:cs="Segoe UI"/>
          <w:color w:val="374151"/>
          <w:shd w:val="clear" w:color="auto" w:fill="F7F7F8"/>
        </w:rPr>
        <w:t>中的要求，安装了</w:t>
      </w:r>
      <w:r>
        <w:rPr>
          <w:rFonts w:ascii="Segoe UI" w:hAnsi="Segoe UI" w:cs="Segoe UI"/>
          <w:color w:val="374151"/>
          <w:shd w:val="clear" w:color="auto" w:fill="F7F7F8"/>
        </w:rPr>
        <w:t>RM&amp;D</w:t>
      </w:r>
      <w:r>
        <w:rPr>
          <w:rFonts w:ascii="Segoe UI" w:hAnsi="Segoe UI" w:cs="Segoe UI"/>
          <w:color w:val="374151"/>
          <w:shd w:val="clear" w:color="auto" w:fill="F7F7F8"/>
        </w:rPr>
        <w:t>解决方案的电梯必须经历至少</w:t>
      </w:r>
      <w:r>
        <w:rPr>
          <w:rFonts w:ascii="Segoe UI" w:hAnsi="Segoe UI" w:cs="Segoe UI"/>
          <w:color w:val="374151"/>
          <w:shd w:val="clear" w:color="auto" w:fill="F7F7F8"/>
        </w:rPr>
        <w:t>6</w:t>
      </w:r>
      <w:r>
        <w:rPr>
          <w:rFonts w:ascii="Segoe UI" w:hAnsi="Segoe UI" w:cs="Segoe UI"/>
          <w:color w:val="374151"/>
          <w:shd w:val="clear" w:color="auto" w:fill="F7F7F8"/>
        </w:rPr>
        <w:t>个月的试验期</w:t>
      </w:r>
      <w:r>
        <w:rPr>
          <w:rFonts w:ascii="Microsoft YaHei" w:eastAsia="Microsoft YaHei" w:hAnsi="Microsoft YaHei" w:cs="Microsoft YaHei" w:hint="eastAsia"/>
          <w:color w:val="374151"/>
          <w:shd w:val="clear" w:color="auto" w:fill="F7F7F8"/>
        </w:rPr>
        <w:t>。</w:t>
      </w:r>
    </w:p>
    <w:p w:rsidR="009527A7" w:rsidRDefault="009527A7">
      <w:pPr>
        <w:spacing w:line="263" w:lineRule="exact"/>
        <w:rPr>
          <w:rFonts w:ascii="Arial" w:eastAsia="Arial" w:hAnsi="Arial" w:cs="Arial"/>
        </w:rPr>
      </w:pPr>
    </w:p>
    <w:p w:rsidR="009527A7" w:rsidRDefault="00BC61C2">
      <w:pPr>
        <w:numPr>
          <w:ilvl w:val="0"/>
          <w:numId w:val="2"/>
        </w:numPr>
        <w:tabs>
          <w:tab w:val="left" w:pos="700"/>
        </w:tabs>
        <w:spacing w:line="238" w:lineRule="auto"/>
        <w:ind w:left="700" w:hanging="700"/>
        <w:jc w:val="both"/>
        <w:rPr>
          <w:rFonts w:ascii="Arial" w:eastAsia="Arial" w:hAnsi="Arial" w:cs="Arial"/>
        </w:rPr>
      </w:pPr>
      <w:r>
        <w:rPr>
          <w:rFonts w:ascii="Arial" w:eastAsia="Arial" w:hAnsi="Arial" w:cs="Arial"/>
        </w:rPr>
        <w:t>At the end of 6 months, the Applicant would evaluate if the particular RM&amp;D solution satisfies the requirements in Regulation 13A of the BMSM (LEBM) Regulations. During the 6-month pre-approval trial period, these lifts will still be required to be maintained every month by a lift service contractor in accordance with Reg 13 of the BMSM (LEBM) Regulations.</w:t>
      </w:r>
    </w:p>
    <w:p w:rsidR="00C65D01" w:rsidRDefault="00C65D01" w:rsidP="00C65D01">
      <w:pPr>
        <w:tabs>
          <w:tab w:val="left" w:pos="700"/>
        </w:tabs>
        <w:spacing w:line="238" w:lineRule="auto"/>
        <w:ind w:left="700"/>
        <w:jc w:val="both"/>
        <w:rPr>
          <w:rFonts w:ascii="Arial" w:eastAsia="Arial" w:hAnsi="Arial" w:cs="Arial"/>
        </w:rPr>
      </w:pPr>
      <w:r>
        <w:rPr>
          <w:rFonts w:ascii="Segoe UI" w:hAnsi="Segoe UI" w:cs="Segoe UI"/>
          <w:color w:val="374151"/>
          <w:shd w:val="clear" w:color="auto" w:fill="F7F7F8"/>
        </w:rPr>
        <w:t>在</w:t>
      </w:r>
      <w:r>
        <w:rPr>
          <w:rFonts w:ascii="Segoe UI" w:hAnsi="Segoe UI" w:cs="Segoe UI"/>
          <w:color w:val="374151"/>
          <w:shd w:val="clear" w:color="auto" w:fill="F7F7F8"/>
        </w:rPr>
        <w:t>6</w:t>
      </w:r>
      <w:r>
        <w:rPr>
          <w:rFonts w:ascii="Segoe UI" w:hAnsi="Segoe UI" w:cs="Segoe UI"/>
          <w:color w:val="374151"/>
          <w:shd w:val="clear" w:color="auto" w:fill="F7F7F8"/>
        </w:rPr>
        <w:t>个月的试验期结束时，申请人将评估特定的</w:t>
      </w:r>
      <w:r>
        <w:rPr>
          <w:rFonts w:ascii="Segoe UI" w:hAnsi="Segoe UI" w:cs="Segoe UI"/>
          <w:color w:val="374151"/>
          <w:shd w:val="clear" w:color="auto" w:fill="F7F7F8"/>
        </w:rPr>
        <w:t>RM&amp;D</w:t>
      </w:r>
      <w:r>
        <w:rPr>
          <w:rFonts w:ascii="Segoe UI" w:hAnsi="Segoe UI" w:cs="Segoe UI"/>
          <w:color w:val="374151"/>
          <w:shd w:val="clear" w:color="auto" w:fill="F7F7F8"/>
        </w:rPr>
        <w:t>解决方案是否满足</w:t>
      </w:r>
      <w:r>
        <w:rPr>
          <w:rFonts w:ascii="Segoe UI" w:hAnsi="Segoe UI" w:cs="Segoe UI"/>
          <w:color w:val="374151"/>
          <w:shd w:val="clear" w:color="auto" w:fill="F7F7F8"/>
        </w:rPr>
        <w:t>BMSM (LEBM)</w:t>
      </w:r>
      <w:r>
        <w:rPr>
          <w:rFonts w:ascii="Segoe UI" w:hAnsi="Segoe UI" w:cs="Segoe UI"/>
          <w:color w:val="374151"/>
          <w:shd w:val="clear" w:color="auto" w:fill="F7F7F8"/>
        </w:rPr>
        <w:t>法规第</w:t>
      </w:r>
      <w:r>
        <w:rPr>
          <w:rFonts w:ascii="Segoe UI" w:hAnsi="Segoe UI" w:cs="Segoe UI"/>
          <w:color w:val="374151"/>
          <w:shd w:val="clear" w:color="auto" w:fill="F7F7F8"/>
        </w:rPr>
        <w:t>13A</w:t>
      </w:r>
      <w:r>
        <w:rPr>
          <w:rFonts w:ascii="Segoe UI" w:hAnsi="Segoe UI" w:cs="Segoe UI"/>
          <w:color w:val="374151"/>
          <w:shd w:val="clear" w:color="auto" w:fill="F7F7F8"/>
        </w:rPr>
        <w:t>条的要求。在为期</w:t>
      </w:r>
      <w:r>
        <w:rPr>
          <w:rFonts w:ascii="Segoe UI" w:hAnsi="Segoe UI" w:cs="Segoe UI"/>
          <w:color w:val="374151"/>
          <w:shd w:val="clear" w:color="auto" w:fill="F7F7F8"/>
        </w:rPr>
        <w:t>6</w:t>
      </w:r>
      <w:r>
        <w:rPr>
          <w:rFonts w:ascii="Segoe UI" w:hAnsi="Segoe UI" w:cs="Segoe UI"/>
          <w:color w:val="374151"/>
          <w:shd w:val="clear" w:color="auto" w:fill="F7F7F8"/>
        </w:rPr>
        <w:t>个月的预批准试验期间，这些电梯仍需要按照</w:t>
      </w:r>
      <w:r>
        <w:rPr>
          <w:rFonts w:ascii="Segoe UI" w:hAnsi="Segoe UI" w:cs="Segoe UI"/>
          <w:color w:val="374151"/>
          <w:shd w:val="clear" w:color="auto" w:fill="F7F7F8"/>
        </w:rPr>
        <w:t>BMSM (LEBM)</w:t>
      </w:r>
      <w:r>
        <w:rPr>
          <w:rFonts w:ascii="Segoe UI" w:hAnsi="Segoe UI" w:cs="Segoe UI"/>
          <w:color w:val="374151"/>
          <w:shd w:val="clear" w:color="auto" w:fill="F7F7F8"/>
        </w:rPr>
        <w:t>法规第</w:t>
      </w:r>
      <w:r>
        <w:rPr>
          <w:rFonts w:ascii="Segoe UI" w:hAnsi="Segoe UI" w:cs="Segoe UI"/>
          <w:color w:val="374151"/>
          <w:shd w:val="clear" w:color="auto" w:fill="F7F7F8"/>
        </w:rPr>
        <w:t>13</w:t>
      </w:r>
      <w:r>
        <w:rPr>
          <w:rFonts w:ascii="Segoe UI" w:hAnsi="Segoe UI" w:cs="Segoe UI"/>
          <w:color w:val="374151"/>
          <w:shd w:val="clear" w:color="auto" w:fill="F7F7F8"/>
        </w:rPr>
        <w:t>条的规定每月由电梯维修承包商进行维护</w:t>
      </w:r>
      <w:r>
        <w:rPr>
          <w:rFonts w:ascii="Microsoft YaHei" w:eastAsia="Microsoft YaHei" w:hAnsi="Microsoft YaHei" w:cs="Microsoft YaHei" w:hint="eastAsia"/>
          <w:color w:val="374151"/>
          <w:shd w:val="clear" w:color="auto" w:fill="F7F7F8"/>
        </w:rPr>
        <w:t>。</w:t>
      </w:r>
    </w:p>
    <w:p w:rsidR="009527A7" w:rsidRDefault="00BC61C2">
      <w:pPr>
        <w:spacing w:line="200" w:lineRule="exact"/>
        <w:rPr>
          <w:sz w:val="20"/>
          <w:szCs w:val="20"/>
        </w:rPr>
      </w:pPr>
      <w:r>
        <w:rPr>
          <w:noProof/>
          <w:sz w:val="20"/>
          <w:szCs w:val="20"/>
          <w:lang w:val="en-MY"/>
        </w:rPr>
        <mc:AlternateContent>
          <mc:Choice Requires="wps">
            <w:drawing>
              <wp:anchor distT="0" distB="0" distL="114300" distR="114300" simplePos="0" relativeHeight="251656704" behindDoc="1" locked="0" layoutInCell="0" allowOverlap="1">
                <wp:simplePos x="0" y="0"/>
                <wp:positionH relativeFrom="column">
                  <wp:posOffset>0</wp:posOffset>
                </wp:positionH>
                <wp:positionV relativeFrom="paragraph">
                  <wp:posOffset>481965</wp:posOffset>
                </wp:positionV>
                <wp:extent cx="18288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634B271D" id="Shape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0,37.95pt" to="2in,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" o:allowincell="f" filled="t" strokeweight=".25397mm">
                <v:stroke joinstyle="miter"/>
                <o:lock v:ext="edit" shapetype="f"/>
              </v:line>
            </w:pict>
          </mc:Fallback>
        </mc:AlternateContent>
      </w: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20" w:lineRule="exact"/>
        <w:rPr>
          <w:sz w:val="20"/>
          <w:szCs w:val="20"/>
        </w:rPr>
      </w:pPr>
    </w:p>
    <w:p w:rsidR="009527A7" w:rsidRDefault="00BC61C2">
      <w:pPr>
        <w:numPr>
          <w:ilvl w:val="0"/>
          <w:numId w:val="3"/>
        </w:numPr>
        <w:tabs>
          <w:tab w:val="left" w:pos="100"/>
        </w:tabs>
        <w:spacing w:line="239" w:lineRule="auto"/>
        <w:ind w:left="100" w:hanging="100"/>
        <w:jc w:val="both"/>
        <w:rPr>
          <w:rFonts w:ascii="Arial" w:eastAsia="Arial" w:hAnsi="Arial" w:cs="Arial"/>
          <w:sz w:val="20"/>
          <w:szCs w:val="20"/>
          <w:vertAlign w:val="superscript"/>
        </w:rPr>
      </w:pPr>
      <w:r>
        <w:rPr>
          <w:rFonts w:ascii="Arial" w:eastAsia="Arial" w:hAnsi="Arial" w:cs="Arial"/>
          <w:sz w:val="16"/>
          <w:szCs w:val="16"/>
        </w:rPr>
        <w:t>The requirements for periodic maintenance of lifts can be found under Regulation 13 of the BMSM (LEBM) Regulations.</w:t>
      </w:r>
    </w:p>
    <w:p w:rsidR="009527A7" w:rsidRDefault="009527A7">
      <w:pPr>
        <w:spacing w:line="11" w:lineRule="exact"/>
        <w:rPr>
          <w:rFonts w:ascii="Arial" w:eastAsia="Arial" w:hAnsi="Arial" w:cs="Arial"/>
          <w:sz w:val="20"/>
          <w:szCs w:val="20"/>
          <w:vertAlign w:val="superscript"/>
        </w:rPr>
      </w:pPr>
    </w:p>
    <w:p w:rsidR="009527A7" w:rsidRDefault="00BC61C2">
      <w:pPr>
        <w:numPr>
          <w:ilvl w:val="0"/>
          <w:numId w:val="3"/>
        </w:numPr>
        <w:tabs>
          <w:tab w:val="left" w:pos="101"/>
        </w:tabs>
        <w:spacing w:line="206" w:lineRule="auto"/>
        <w:jc w:val="both"/>
        <w:rPr>
          <w:rFonts w:ascii="Arial" w:eastAsia="Arial" w:hAnsi="Arial" w:cs="Arial"/>
          <w:sz w:val="20"/>
          <w:szCs w:val="20"/>
          <w:vertAlign w:val="superscript"/>
        </w:rPr>
      </w:pPr>
      <w:r>
        <w:rPr>
          <w:rFonts w:ascii="Arial" w:eastAsia="Arial" w:hAnsi="Arial" w:cs="Arial"/>
          <w:sz w:val="16"/>
          <w:szCs w:val="16"/>
        </w:rPr>
        <w:t>Lift Contractors must meet a set of 20 Maintenance Outcomes stipulated in the BMSM (LEBM) Regulations that covers the critical areas of maintenance.</w:t>
      </w:r>
    </w:p>
    <w:p w:rsidR="009527A7" w:rsidRDefault="009527A7">
      <w:pPr>
        <w:spacing w:line="1" w:lineRule="exact"/>
        <w:rPr>
          <w:rFonts w:ascii="Arial" w:eastAsia="Arial" w:hAnsi="Arial" w:cs="Arial"/>
          <w:sz w:val="20"/>
          <w:szCs w:val="20"/>
          <w:vertAlign w:val="superscript"/>
        </w:rPr>
      </w:pPr>
    </w:p>
    <w:p w:rsidR="009527A7" w:rsidRDefault="00BC61C2">
      <w:pPr>
        <w:numPr>
          <w:ilvl w:val="0"/>
          <w:numId w:val="3"/>
        </w:numPr>
        <w:tabs>
          <w:tab w:val="left" w:pos="100"/>
        </w:tabs>
        <w:spacing w:line="192" w:lineRule="auto"/>
        <w:ind w:left="100" w:hanging="100"/>
        <w:jc w:val="both"/>
        <w:rPr>
          <w:rFonts w:ascii="Arial" w:eastAsia="Arial" w:hAnsi="Arial" w:cs="Arial"/>
          <w:sz w:val="20"/>
          <w:szCs w:val="20"/>
          <w:vertAlign w:val="superscript"/>
        </w:rPr>
      </w:pPr>
      <w:r>
        <w:rPr>
          <w:rFonts w:ascii="Arial" w:eastAsia="Arial" w:hAnsi="Arial" w:cs="Arial"/>
          <w:sz w:val="16"/>
          <w:szCs w:val="16"/>
        </w:rPr>
        <w:t>Other than a home lift, vertical platform or a stairlift.</w:t>
      </w:r>
    </w:p>
    <w:p w:rsidR="009527A7" w:rsidRDefault="009527A7">
      <w:pPr>
        <w:spacing w:line="10" w:lineRule="exact"/>
        <w:rPr>
          <w:rFonts w:ascii="Arial" w:eastAsia="Arial" w:hAnsi="Arial" w:cs="Arial"/>
          <w:sz w:val="20"/>
          <w:szCs w:val="20"/>
          <w:vertAlign w:val="superscript"/>
        </w:rPr>
      </w:pPr>
    </w:p>
    <w:p w:rsidR="009527A7" w:rsidRDefault="00BC61C2">
      <w:pPr>
        <w:numPr>
          <w:ilvl w:val="0"/>
          <w:numId w:val="3"/>
        </w:numPr>
        <w:tabs>
          <w:tab w:val="left" w:pos="101"/>
        </w:tabs>
        <w:spacing w:line="217" w:lineRule="auto"/>
        <w:ind w:right="20"/>
        <w:jc w:val="both"/>
        <w:rPr>
          <w:rFonts w:ascii="Arial" w:eastAsia="Arial" w:hAnsi="Arial" w:cs="Arial"/>
          <w:sz w:val="20"/>
          <w:szCs w:val="20"/>
          <w:vertAlign w:val="superscript"/>
        </w:rPr>
      </w:pPr>
      <w:r>
        <w:rPr>
          <w:rFonts w:ascii="Arial" w:eastAsia="Arial" w:hAnsi="Arial" w:cs="Arial"/>
          <w:sz w:val="16"/>
          <w:szCs w:val="16"/>
        </w:rPr>
        <w:t>“Remote monitoring and diagnostics solution” or “RM&amp;D solution” means a system that (a) continuously collects data from an operating lift, (b) analyses the data to detect, diagnose and predict issues in the lift’s operation; and (c) recommends action for the lift’s maintenance.</w:t>
      </w:r>
    </w:p>
    <w:p w:rsidR="009527A7" w:rsidRDefault="009527A7">
      <w:pPr>
        <w:spacing w:line="7" w:lineRule="exact"/>
        <w:rPr>
          <w:rFonts w:ascii="Arial" w:eastAsia="Arial" w:hAnsi="Arial" w:cs="Arial"/>
          <w:sz w:val="20"/>
          <w:szCs w:val="20"/>
          <w:vertAlign w:val="superscript"/>
        </w:rPr>
      </w:pPr>
    </w:p>
    <w:p w:rsidR="009527A7" w:rsidRDefault="00BC61C2">
      <w:pPr>
        <w:numPr>
          <w:ilvl w:val="0"/>
          <w:numId w:val="3"/>
        </w:numPr>
        <w:tabs>
          <w:tab w:val="left" w:pos="108"/>
        </w:tabs>
        <w:spacing w:line="209" w:lineRule="auto"/>
        <w:jc w:val="both"/>
        <w:rPr>
          <w:rFonts w:ascii="Arial" w:eastAsia="Arial" w:hAnsi="Arial" w:cs="Arial"/>
          <w:color w:val="0563C1"/>
          <w:sz w:val="16"/>
          <w:szCs w:val="16"/>
          <w:u w:val="single"/>
        </w:rPr>
      </w:pPr>
      <w:r>
        <w:rPr>
          <w:rFonts w:ascii="Arial" w:eastAsia="Arial" w:hAnsi="Arial" w:cs="Arial"/>
          <w:sz w:val="16"/>
          <w:szCs w:val="16"/>
        </w:rPr>
        <w:t xml:space="preserve">The COP can be found in BCA’s website: </w:t>
      </w:r>
      <w:hyperlink r:id="rId6">
        <w:r>
          <w:rPr>
            <w:rFonts w:ascii="Arial" w:eastAsia="Arial" w:hAnsi="Arial" w:cs="Arial"/>
            <w:color w:val="0563C1"/>
            <w:sz w:val="16"/>
            <w:szCs w:val="16"/>
            <w:u w:val="single"/>
          </w:rPr>
          <w:t>https://www1.bca.gov.sg/regulatory-info/lifts-escalators/remote-monitoring-</w:t>
        </w:r>
      </w:hyperlink>
      <w:hyperlink r:id="rId7">
        <w:r>
          <w:rPr>
            <w:rFonts w:ascii="Arial" w:eastAsia="Arial" w:hAnsi="Arial" w:cs="Arial"/>
            <w:color w:val="0563C1"/>
            <w:sz w:val="16"/>
            <w:szCs w:val="16"/>
            <w:u w:val="single"/>
          </w:rPr>
          <w:t>diagnostics-for-lifts-in-singapore</w:t>
        </w:r>
      </w:hyperlink>
    </w:p>
    <w:p w:rsidR="009527A7" w:rsidRDefault="009527A7">
      <w:pPr>
        <w:spacing w:line="200" w:lineRule="exact"/>
        <w:rPr>
          <w:rFonts w:ascii="Arial" w:eastAsia="Arial" w:hAnsi="Arial" w:cs="Arial"/>
          <w:sz w:val="20"/>
          <w:szCs w:val="20"/>
          <w:vertAlign w:val="superscript"/>
        </w:rPr>
      </w:pPr>
    </w:p>
    <w:p w:rsidR="009527A7" w:rsidRDefault="009527A7">
      <w:pPr>
        <w:spacing w:line="224" w:lineRule="exact"/>
        <w:rPr>
          <w:rFonts w:ascii="Arial" w:eastAsia="Arial" w:hAnsi="Arial" w:cs="Arial"/>
          <w:sz w:val="20"/>
          <w:szCs w:val="20"/>
          <w:vertAlign w:val="superscript"/>
        </w:rPr>
      </w:pPr>
    </w:p>
    <w:p w:rsidR="009527A7" w:rsidRDefault="00BC61C2">
      <w:pPr>
        <w:ind w:left="8440"/>
        <w:rPr>
          <w:sz w:val="20"/>
          <w:szCs w:val="20"/>
        </w:rPr>
      </w:pPr>
      <w:r>
        <w:rPr>
          <w:rFonts w:ascii="Calibri" w:eastAsia="Calibri" w:hAnsi="Calibri" w:cs="Calibri"/>
        </w:rPr>
        <w:t>4</w:t>
      </w:r>
    </w:p>
    <w:p w:rsidR="009527A7" w:rsidRDefault="009527A7">
      <w:pPr>
        <w:sectPr w:rsidR="009527A7">
          <w:pgSz w:w="11900" w:h="16841"/>
          <w:pgMar w:top="1439" w:right="1540" w:bottom="702" w:left="1800" w:header="0" w:footer="0" w:gutter="0"/>
          <w:cols w:space="720" w:equalWidth="0">
            <w:col w:w="8560"/>
          </w:cols>
        </w:sectPr>
      </w:pPr>
    </w:p>
    <w:p w:rsidR="009527A7" w:rsidRDefault="009527A7">
      <w:pPr>
        <w:spacing w:line="2" w:lineRule="exact"/>
        <w:rPr>
          <w:sz w:val="20"/>
          <w:szCs w:val="20"/>
        </w:rPr>
      </w:pPr>
      <w:bookmarkStart w:id="5" w:name="page5"/>
      <w:bookmarkEnd w:id="5"/>
    </w:p>
    <w:p w:rsidR="009527A7" w:rsidRDefault="00BC61C2">
      <w:pPr>
        <w:rPr>
          <w:sz w:val="20"/>
          <w:szCs w:val="20"/>
        </w:rPr>
      </w:pPr>
      <w:r>
        <w:rPr>
          <w:rFonts w:ascii="Arial" w:eastAsia="Arial" w:hAnsi="Arial" w:cs="Arial"/>
          <w:u w:val="single"/>
        </w:rPr>
        <w:t>2</w:t>
      </w:r>
      <w:r>
        <w:rPr>
          <w:rFonts w:ascii="Arial" w:eastAsia="Arial" w:hAnsi="Arial" w:cs="Arial"/>
          <w:sz w:val="27"/>
          <w:szCs w:val="27"/>
          <w:u w:val="single"/>
          <w:vertAlign w:val="superscript"/>
        </w:rPr>
        <w:t>nd</w:t>
      </w:r>
      <w:r>
        <w:rPr>
          <w:rFonts w:ascii="Arial" w:eastAsia="Arial" w:hAnsi="Arial" w:cs="Arial"/>
          <w:u w:val="single"/>
        </w:rPr>
        <w:t xml:space="preserve"> Stage – Application Process</w:t>
      </w:r>
      <w:r w:rsidR="00C65D01">
        <w:rPr>
          <w:rFonts w:ascii="Segoe UI" w:hAnsi="Segoe UI" w:cs="Segoe UI"/>
          <w:color w:val="374151"/>
          <w:shd w:val="clear" w:color="auto" w:fill="F7F7F8"/>
        </w:rPr>
        <w:t>第二阶段</w:t>
      </w:r>
      <w:r w:rsidR="00C65D01">
        <w:rPr>
          <w:rFonts w:ascii="Segoe UI" w:hAnsi="Segoe UI" w:cs="Segoe UI"/>
          <w:color w:val="374151"/>
          <w:shd w:val="clear" w:color="auto" w:fill="F7F7F8"/>
        </w:rPr>
        <w:t xml:space="preserve"> - </w:t>
      </w:r>
      <w:r w:rsidR="00C65D01">
        <w:rPr>
          <w:rFonts w:ascii="Segoe UI" w:hAnsi="Segoe UI" w:cs="Segoe UI"/>
          <w:color w:val="374151"/>
          <w:shd w:val="clear" w:color="auto" w:fill="F7F7F8"/>
        </w:rPr>
        <w:t>申请流</w:t>
      </w:r>
      <w:r w:rsidR="00C65D01">
        <w:rPr>
          <w:rFonts w:ascii="Microsoft YaHei" w:eastAsia="Microsoft YaHei" w:hAnsi="Microsoft YaHei" w:cs="Microsoft YaHei" w:hint="eastAsia"/>
          <w:color w:val="374151"/>
          <w:shd w:val="clear" w:color="auto" w:fill="F7F7F8"/>
        </w:rPr>
        <w:t>程</w:t>
      </w:r>
    </w:p>
    <w:p w:rsidR="009527A7" w:rsidRDefault="009527A7">
      <w:pPr>
        <w:spacing w:line="128" w:lineRule="exact"/>
        <w:rPr>
          <w:sz w:val="20"/>
          <w:szCs w:val="20"/>
        </w:rPr>
      </w:pPr>
    </w:p>
    <w:p w:rsidR="009527A7" w:rsidRPr="00C65D01" w:rsidRDefault="00BC61C2" w:rsidP="00652C6E">
      <w:pPr>
        <w:numPr>
          <w:ilvl w:val="0"/>
          <w:numId w:val="4"/>
        </w:numPr>
        <w:tabs>
          <w:tab w:val="left" w:pos="700"/>
        </w:tabs>
        <w:spacing w:line="200" w:lineRule="exact"/>
        <w:ind w:left="700" w:hanging="700"/>
        <w:jc w:val="both"/>
        <w:rPr>
          <w:sz w:val="20"/>
          <w:szCs w:val="20"/>
        </w:rPr>
      </w:pPr>
      <w:r w:rsidRPr="00C65D01">
        <w:rPr>
          <w:rFonts w:ascii="Arial" w:eastAsia="Arial" w:hAnsi="Arial" w:cs="Arial"/>
        </w:rPr>
        <w:t>If the Applicant evaluates that the particular RM&amp;D solution satisfies the requirements in Regulation 13A of the BMSM (LEBM) Regulations, the Applicant may submit an application under Regulation 13A for the lifts that had undergone the pre-approval trial process in Stage 1 to be subject to a longer maintenance interval of up to 3 months. To this end, the Applicant must complete the application using the requisite form, and prepare the necessary documents and forms to be submitted to the Commissioner.</w:t>
      </w:r>
    </w:p>
    <w:p w:rsidR="00C65D01" w:rsidRPr="00C65D01" w:rsidRDefault="00C65D01" w:rsidP="00C65D01">
      <w:pPr>
        <w:tabs>
          <w:tab w:val="left" w:pos="700"/>
        </w:tabs>
        <w:spacing w:line="200" w:lineRule="exact"/>
        <w:ind w:left="700"/>
        <w:jc w:val="both"/>
        <w:rPr>
          <w:sz w:val="20"/>
          <w:szCs w:val="20"/>
        </w:rPr>
      </w:pPr>
    </w:p>
    <w:p w:rsidR="009527A7" w:rsidRDefault="00C65D01" w:rsidP="00C65D01">
      <w:pPr>
        <w:spacing w:line="280" w:lineRule="exact"/>
        <w:ind w:left="700"/>
        <w:rPr>
          <w:sz w:val="20"/>
          <w:szCs w:val="20"/>
        </w:rPr>
      </w:pPr>
      <w:r>
        <w:rPr>
          <w:rFonts w:ascii="Segoe UI" w:hAnsi="Segoe UI" w:cs="Segoe UI"/>
          <w:color w:val="374151"/>
          <w:shd w:val="clear" w:color="auto" w:fill="F7F7F8"/>
        </w:rPr>
        <w:t>如果申请人评估认为特定的</w:t>
      </w:r>
      <w:r>
        <w:rPr>
          <w:rFonts w:ascii="Segoe UI" w:hAnsi="Segoe UI" w:cs="Segoe UI"/>
          <w:color w:val="374151"/>
          <w:shd w:val="clear" w:color="auto" w:fill="F7F7F8"/>
        </w:rPr>
        <w:t>RM&amp;D</w:t>
      </w:r>
      <w:r>
        <w:rPr>
          <w:rFonts w:ascii="Segoe UI" w:hAnsi="Segoe UI" w:cs="Segoe UI"/>
          <w:color w:val="374151"/>
          <w:shd w:val="clear" w:color="auto" w:fill="F7F7F8"/>
        </w:rPr>
        <w:t>解决方案符合《建筑维护和分层管理（升降机、扶梯和建筑维护）条例</w:t>
      </w:r>
      <w:r>
        <w:rPr>
          <w:rFonts w:ascii="Segoe UI" w:hAnsi="Segoe UI" w:cs="Segoe UI"/>
          <w:color w:val="374151"/>
          <w:shd w:val="clear" w:color="auto" w:fill="F7F7F8"/>
        </w:rPr>
        <w:t>2016</w:t>
      </w:r>
      <w:r>
        <w:rPr>
          <w:rFonts w:ascii="Segoe UI" w:hAnsi="Segoe UI" w:cs="Segoe UI"/>
          <w:color w:val="374151"/>
          <w:shd w:val="clear" w:color="auto" w:fill="F7F7F8"/>
        </w:rPr>
        <w:t>》第</w:t>
      </w:r>
      <w:r>
        <w:rPr>
          <w:rFonts w:ascii="Segoe UI" w:hAnsi="Segoe UI" w:cs="Segoe UI"/>
          <w:color w:val="374151"/>
          <w:shd w:val="clear" w:color="auto" w:fill="F7F7F8"/>
        </w:rPr>
        <w:t>13A</w:t>
      </w:r>
      <w:r>
        <w:rPr>
          <w:rFonts w:ascii="Segoe UI" w:hAnsi="Segoe UI" w:cs="Segoe UI"/>
          <w:color w:val="374151"/>
          <w:shd w:val="clear" w:color="auto" w:fill="F7F7F8"/>
        </w:rPr>
        <w:t>条的要求，则申请人可以根据第</w:t>
      </w:r>
      <w:r>
        <w:rPr>
          <w:rFonts w:ascii="Segoe UI" w:hAnsi="Segoe UI" w:cs="Segoe UI"/>
          <w:color w:val="374151"/>
          <w:shd w:val="clear" w:color="auto" w:fill="F7F7F8"/>
        </w:rPr>
        <w:t>13A</w:t>
      </w:r>
      <w:r>
        <w:rPr>
          <w:rFonts w:ascii="Segoe UI" w:hAnsi="Segoe UI" w:cs="Segoe UI"/>
          <w:color w:val="374151"/>
          <w:shd w:val="clear" w:color="auto" w:fill="F7F7F8"/>
        </w:rPr>
        <w:t>条提交申请，要求经过第一阶段的预批准试验的电梯可以每</w:t>
      </w:r>
      <w:r>
        <w:rPr>
          <w:rFonts w:ascii="Segoe UI" w:hAnsi="Segoe UI" w:cs="Segoe UI"/>
          <w:color w:val="374151"/>
          <w:shd w:val="clear" w:color="auto" w:fill="F7F7F8"/>
        </w:rPr>
        <w:t>3</w:t>
      </w:r>
      <w:r>
        <w:rPr>
          <w:rFonts w:ascii="Segoe UI" w:hAnsi="Segoe UI" w:cs="Segoe UI"/>
          <w:color w:val="374151"/>
          <w:shd w:val="clear" w:color="auto" w:fill="F7F7F8"/>
        </w:rPr>
        <w:t>个月进行一次维护。为此，申请人必须填写规定的申请表格，并准备好需要提交给专员的必要文件和表格</w:t>
      </w:r>
      <w:r>
        <w:rPr>
          <w:rFonts w:ascii="Microsoft YaHei" w:eastAsia="Microsoft YaHei" w:hAnsi="Microsoft YaHei" w:cs="Microsoft YaHei" w:hint="eastAsia"/>
          <w:color w:val="374151"/>
          <w:shd w:val="clear" w:color="auto" w:fill="F7F7F8"/>
        </w:rPr>
        <w:t>。</w:t>
      </w:r>
    </w:p>
    <w:p w:rsidR="009527A7" w:rsidRDefault="00BC61C2">
      <w:pPr>
        <w:rPr>
          <w:sz w:val="20"/>
          <w:szCs w:val="20"/>
        </w:rPr>
      </w:pPr>
      <w:r>
        <w:rPr>
          <w:rFonts w:ascii="Arial" w:eastAsia="Arial" w:hAnsi="Arial" w:cs="Arial"/>
          <w:b/>
          <w:bCs/>
          <w:sz w:val="24"/>
          <w:szCs w:val="24"/>
        </w:rPr>
        <w:t>3. Stage 1: Pre-Approval Trials</w:t>
      </w:r>
      <w:r w:rsidR="00AC3AF7" w:rsidRPr="000346AE">
        <w:rPr>
          <w:rFonts w:ascii="Microsoft YaHei" w:eastAsia="Microsoft YaHei" w:hAnsi="Microsoft YaHei" w:cs="Microsoft YaHei" w:hint="eastAsia"/>
        </w:rPr>
        <w:t>第一阶段：预批准试验</w:t>
      </w:r>
    </w:p>
    <w:p w:rsidR="009527A7" w:rsidRDefault="009527A7">
      <w:pPr>
        <w:spacing w:line="299" w:lineRule="exact"/>
        <w:rPr>
          <w:sz w:val="20"/>
          <w:szCs w:val="20"/>
        </w:rPr>
      </w:pPr>
    </w:p>
    <w:p w:rsidR="009527A7" w:rsidRDefault="00BC61C2">
      <w:pPr>
        <w:numPr>
          <w:ilvl w:val="0"/>
          <w:numId w:val="5"/>
        </w:numPr>
        <w:tabs>
          <w:tab w:val="left" w:pos="700"/>
        </w:tabs>
        <w:spacing w:line="236" w:lineRule="auto"/>
        <w:ind w:left="700" w:hanging="700"/>
        <w:jc w:val="both"/>
        <w:rPr>
          <w:rFonts w:ascii="Arial" w:eastAsia="Arial" w:hAnsi="Arial" w:cs="Arial"/>
        </w:rPr>
      </w:pPr>
      <w:r>
        <w:rPr>
          <w:rFonts w:ascii="Arial" w:eastAsia="Arial" w:hAnsi="Arial" w:cs="Arial"/>
        </w:rPr>
        <w:t>This section provides more information on the process of the Stage 1 pre-approval trials.</w:t>
      </w:r>
    </w:p>
    <w:p w:rsidR="00C65D01" w:rsidRDefault="00C65D01" w:rsidP="00C65D01">
      <w:pPr>
        <w:tabs>
          <w:tab w:val="left" w:pos="700"/>
        </w:tabs>
        <w:spacing w:line="236" w:lineRule="auto"/>
        <w:ind w:left="700"/>
        <w:jc w:val="both"/>
        <w:rPr>
          <w:rFonts w:ascii="Arial" w:eastAsia="Arial" w:hAnsi="Arial" w:cs="Arial"/>
        </w:rPr>
      </w:pPr>
      <w:r>
        <w:rPr>
          <w:rFonts w:ascii="Segoe UI" w:hAnsi="Segoe UI" w:cs="Segoe UI"/>
          <w:color w:val="374151"/>
          <w:shd w:val="clear" w:color="auto" w:fill="F7F7F8"/>
        </w:rPr>
        <w:t>本节提供有关第一阶段预批准试验流程的更多信息</w:t>
      </w:r>
      <w:r>
        <w:rPr>
          <w:rFonts w:ascii="Microsoft YaHei" w:eastAsia="Microsoft YaHei" w:hAnsi="Microsoft YaHei" w:cs="Microsoft YaHei" w:hint="eastAsia"/>
          <w:color w:val="374151"/>
          <w:shd w:val="clear" w:color="auto" w:fill="F7F7F8"/>
        </w:rPr>
        <w:t>。</w:t>
      </w:r>
    </w:p>
    <w:p w:rsidR="009527A7" w:rsidRDefault="009527A7">
      <w:pPr>
        <w:spacing w:line="263" w:lineRule="exact"/>
        <w:rPr>
          <w:rFonts w:ascii="Arial" w:eastAsia="Arial" w:hAnsi="Arial" w:cs="Arial"/>
        </w:rPr>
      </w:pPr>
    </w:p>
    <w:p w:rsidR="009527A7" w:rsidRDefault="00BC61C2">
      <w:pPr>
        <w:numPr>
          <w:ilvl w:val="0"/>
          <w:numId w:val="5"/>
        </w:numPr>
        <w:tabs>
          <w:tab w:val="left" w:pos="700"/>
        </w:tabs>
        <w:spacing w:line="237" w:lineRule="auto"/>
        <w:ind w:left="700" w:hanging="700"/>
        <w:jc w:val="both"/>
        <w:rPr>
          <w:rFonts w:ascii="Arial" w:eastAsia="Arial" w:hAnsi="Arial" w:cs="Arial"/>
        </w:rPr>
      </w:pPr>
      <w:r>
        <w:rPr>
          <w:rFonts w:ascii="Arial" w:eastAsia="Arial" w:hAnsi="Arial" w:cs="Arial"/>
        </w:rPr>
        <w:t>Applicants who are interested to conduct pre-approval trials in Stage 1 should write to BCA for a consultation with the required information (listed in Annex A) on the details of their RM&amp;D solution.</w:t>
      </w:r>
    </w:p>
    <w:p w:rsidR="00C65D01" w:rsidRDefault="00C65D01" w:rsidP="00C65D01">
      <w:pPr>
        <w:tabs>
          <w:tab w:val="left" w:pos="700"/>
        </w:tabs>
        <w:spacing w:line="237" w:lineRule="auto"/>
        <w:ind w:left="700"/>
        <w:jc w:val="both"/>
        <w:rPr>
          <w:rFonts w:ascii="Arial" w:eastAsia="Arial" w:hAnsi="Arial" w:cs="Arial"/>
        </w:rPr>
      </w:pPr>
      <w:r>
        <w:rPr>
          <w:rFonts w:ascii="Segoe UI" w:hAnsi="Segoe UI" w:cs="Segoe UI"/>
          <w:color w:val="374151"/>
          <w:shd w:val="clear" w:color="auto" w:fill="F7F7F8"/>
        </w:rPr>
        <w:t>对于有意进行第一阶段预批准试验的申请人，应向</w:t>
      </w:r>
      <w:r>
        <w:rPr>
          <w:rFonts w:ascii="Segoe UI" w:hAnsi="Segoe UI" w:cs="Segoe UI"/>
          <w:color w:val="374151"/>
          <w:shd w:val="clear" w:color="auto" w:fill="F7F7F8"/>
        </w:rPr>
        <w:t>BCA</w:t>
      </w:r>
      <w:r>
        <w:rPr>
          <w:rFonts w:ascii="Segoe UI" w:hAnsi="Segoe UI" w:cs="Segoe UI"/>
          <w:color w:val="374151"/>
          <w:shd w:val="clear" w:color="auto" w:fill="F7F7F8"/>
        </w:rPr>
        <w:t>提出申请，并提供有关其</w:t>
      </w:r>
      <w:r>
        <w:rPr>
          <w:rFonts w:ascii="Segoe UI" w:hAnsi="Segoe UI" w:cs="Segoe UI"/>
          <w:color w:val="374151"/>
          <w:shd w:val="clear" w:color="auto" w:fill="F7F7F8"/>
        </w:rPr>
        <w:t>RM&amp;D</w:t>
      </w:r>
      <w:r>
        <w:rPr>
          <w:rFonts w:ascii="Segoe UI" w:hAnsi="Segoe UI" w:cs="Segoe UI"/>
          <w:color w:val="374151"/>
          <w:shd w:val="clear" w:color="auto" w:fill="F7F7F8"/>
        </w:rPr>
        <w:t>解决方案详细信息的所需信息（见附录</w:t>
      </w:r>
      <w:r>
        <w:rPr>
          <w:rFonts w:ascii="Segoe UI" w:hAnsi="Segoe UI" w:cs="Segoe UI"/>
          <w:color w:val="374151"/>
          <w:shd w:val="clear" w:color="auto" w:fill="F7F7F8"/>
        </w:rPr>
        <w:t>A</w:t>
      </w:r>
      <w:r>
        <w:rPr>
          <w:rFonts w:ascii="Segoe UI" w:hAnsi="Segoe UI" w:cs="Segoe UI"/>
          <w:color w:val="374151"/>
          <w:shd w:val="clear" w:color="auto" w:fill="F7F7F8"/>
        </w:rPr>
        <w:t>）</w:t>
      </w:r>
      <w:r>
        <w:rPr>
          <w:rFonts w:ascii="Microsoft YaHei" w:eastAsia="Microsoft YaHei" w:hAnsi="Microsoft YaHei" w:cs="Microsoft YaHei" w:hint="eastAsia"/>
          <w:color w:val="374151"/>
          <w:shd w:val="clear" w:color="auto" w:fill="F7F7F8"/>
        </w:rPr>
        <w:t>。</w:t>
      </w:r>
    </w:p>
    <w:p w:rsidR="009527A7" w:rsidRDefault="009527A7">
      <w:pPr>
        <w:spacing w:line="260" w:lineRule="exact"/>
        <w:rPr>
          <w:rFonts w:ascii="Arial" w:eastAsia="Arial" w:hAnsi="Arial" w:cs="Arial"/>
        </w:rPr>
      </w:pPr>
    </w:p>
    <w:p w:rsidR="009527A7" w:rsidRDefault="00BC61C2">
      <w:pPr>
        <w:numPr>
          <w:ilvl w:val="0"/>
          <w:numId w:val="5"/>
        </w:numPr>
        <w:tabs>
          <w:tab w:val="left" w:pos="700"/>
        </w:tabs>
        <w:spacing w:line="255" w:lineRule="auto"/>
        <w:ind w:left="700" w:hanging="700"/>
        <w:jc w:val="both"/>
        <w:rPr>
          <w:rFonts w:ascii="Arial" w:eastAsia="Arial" w:hAnsi="Arial" w:cs="Arial"/>
          <w:sz w:val="21"/>
          <w:szCs w:val="21"/>
        </w:rPr>
      </w:pPr>
      <w:r>
        <w:rPr>
          <w:rFonts w:ascii="Arial" w:eastAsia="Arial" w:hAnsi="Arial" w:cs="Arial"/>
          <w:sz w:val="21"/>
          <w:szCs w:val="21"/>
        </w:rPr>
        <w:t>If the Applicant’s RM&amp;D solution is assessed to be suitable after the consultations with BCA, the Applicant can proceed to conduct the pre-approval trials.</w:t>
      </w:r>
    </w:p>
    <w:p w:rsidR="00C65D01" w:rsidRDefault="00C65D01" w:rsidP="00C65D01">
      <w:pPr>
        <w:tabs>
          <w:tab w:val="left" w:pos="700"/>
        </w:tabs>
        <w:spacing w:line="255" w:lineRule="auto"/>
        <w:ind w:left="700"/>
        <w:jc w:val="both"/>
        <w:rPr>
          <w:rFonts w:ascii="Arial" w:eastAsia="Arial" w:hAnsi="Arial" w:cs="Arial"/>
          <w:sz w:val="21"/>
          <w:szCs w:val="21"/>
        </w:rPr>
      </w:pPr>
      <w:r>
        <w:rPr>
          <w:rFonts w:ascii="Segoe UI" w:hAnsi="Segoe UI" w:cs="Segoe UI"/>
          <w:color w:val="374151"/>
          <w:shd w:val="clear" w:color="auto" w:fill="F7F7F8"/>
        </w:rPr>
        <w:t>如果经过与</w:t>
      </w:r>
      <w:r>
        <w:rPr>
          <w:rFonts w:ascii="Segoe UI" w:hAnsi="Segoe UI" w:cs="Segoe UI"/>
          <w:color w:val="374151"/>
          <w:shd w:val="clear" w:color="auto" w:fill="F7F7F8"/>
        </w:rPr>
        <w:t>BCA</w:t>
      </w:r>
      <w:r>
        <w:rPr>
          <w:rFonts w:ascii="Segoe UI" w:hAnsi="Segoe UI" w:cs="Segoe UI"/>
          <w:color w:val="374151"/>
          <w:shd w:val="clear" w:color="auto" w:fill="F7F7F8"/>
        </w:rPr>
        <w:t>的咨询后，申请人的</w:t>
      </w:r>
      <w:r>
        <w:rPr>
          <w:rFonts w:ascii="Segoe UI" w:hAnsi="Segoe UI" w:cs="Segoe UI"/>
          <w:color w:val="374151"/>
          <w:shd w:val="clear" w:color="auto" w:fill="F7F7F8"/>
        </w:rPr>
        <w:t>RM&amp;D</w:t>
      </w:r>
      <w:r>
        <w:rPr>
          <w:rFonts w:ascii="Segoe UI" w:hAnsi="Segoe UI" w:cs="Segoe UI"/>
          <w:color w:val="374151"/>
          <w:shd w:val="clear" w:color="auto" w:fill="F7F7F8"/>
        </w:rPr>
        <w:t>解决方案被评估为合适，申请人可以继续进行预批准试验</w:t>
      </w:r>
      <w:r>
        <w:rPr>
          <w:rFonts w:ascii="Microsoft YaHei" w:eastAsia="Microsoft YaHei" w:hAnsi="Microsoft YaHei" w:cs="Microsoft YaHei" w:hint="eastAsia"/>
          <w:color w:val="374151"/>
          <w:shd w:val="clear" w:color="auto" w:fill="F7F7F8"/>
        </w:rPr>
        <w:t>。</w:t>
      </w:r>
    </w:p>
    <w:p w:rsidR="009527A7" w:rsidRDefault="009527A7">
      <w:pPr>
        <w:spacing w:line="239" w:lineRule="exact"/>
        <w:rPr>
          <w:rFonts w:ascii="Arial" w:eastAsia="Arial" w:hAnsi="Arial" w:cs="Arial"/>
          <w:sz w:val="21"/>
          <w:szCs w:val="21"/>
        </w:rPr>
      </w:pPr>
    </w:p>
    <w:p w:rsidR="009527A7" w:rsidRDefault="00BC61C2">
      <w:pPr>
        <w:numPr>
          <w:ilvl w:val="0"/>
          <w:numId w:val="5"/>
        </w:numPr>
        <w:tabs>
          <w:tab w:val="left" w:pos="700"/>
        </w:tabs>
        <w:ind w:left="700" w:hanging="700"/>
        <w:jc w:val="both"/>
        <w:rPr>
          <w:rFonts w:ascii="Arial" w:eastAsia="Arial" w:hAnsi="Arial" w:cs="Arial"/>
        </w:rPr>
      </w:pPr>
      <w:r>
        <w:rPr>
          <w:rFonts w:ascii="Arial" w:eastAsia="Arial" w:hAnsi="Arial" w:cs="Arial"/>
        </w:rPr>
        <w:t>During the 6-month pre-approval trials, the Applicant should:</w:t>
      </w:r>
    </w:p>
    <w:p w:rsidR="00C65D01" w:rsidRDefault="00C65D01" w:rsidP="00C65D01">
      <w:pPr>
        <w:tabs>
          <w:tab w:val="left" w:pos="700"/>
        </w:tabs>
        <w:ind w:left="700"/>
        <w:jc w:val="both"/>
        <w:rPr>
          <w:rFonts w:ascii="Arial" w:eastAsia="Arial" w:hAnsi="Arial" w:cs="Arial"/>
        </w:rPr>
      </w:pPr>
      <w:r>
        <w:rPr>
          <w:rFonts w:ascii="Segoe UI" w:hAnsi="Segoe UI" w:cs="Segoe UI"/>
          <w:color w:val="374151"/>
          <w:shd w:val="clear" w:color="auto" w:fill="F7F7F8"/>
        </w:rPr>
        <w:t>在为期</w:t>
      </w:r>
      <w:r>
        <w:rPr>
          <w:rFonts w:ascii="Segoe UI" w:hAnsi="Segoe UI" w:cs="Segoe UI"/>
          <w:color w:val="374151"/>
          <w:shd w:val="clear" w:color="auto" w:fill="F7F7F8"/>
        </w:rPr>
        <w:t>6</w:t>
      </w:r>
      <w:r>
        <w:rPr>
          <w:rFonts w:ascii="Segoe UI" w:hAnsi="Segoe UI" w:cs="Segoe UI"/>
          <w:color w:val="374151"/>
          <w:shd w:val="clear" w:color="auto" w:fill="F7F7F8"/>
        </w:rPr>
        <w:t>个月的预批准试验期间，申请人应该</w:t>
      </w:r>
      <w:r>
        <w:rPr>
          <w:rFonts w:ascii="Microsoft YaHei" w:eastAsia="Microsoft YaHei" w:hAnsi="Microsoft YaHei" w:cs="Microsoft YaHei" w:hint="eastAsia"/>
          <w:color w:val="374151"/>
          <w:shd w:val="clear" w:color="auto" w:fill="F7F7F8"/>
        </w:rPr>
        <w:t>：</w:t>
      </w:r>
    </w:p>
    <w:p w:rsidR="009527A7" w:rsidRDefault="009527A7">
      <w:pPr>
        <w:spacing w:line="259" w:lineRule="exact"/>
        <w:rPr>
          <w:rFonts w:ascii="Arial" w:eastAsia="Arial" w:hAnsi="Arial" w:cs="Arial"/>
        </w:rPr>
      </w:pPr>
    </w:p>
    <w:p w:rsidR="009527A7" w:rsidRDefault="00BC61C2">
      <w:pPr>
        <w:numPr>
          <w:ilvl w:val="1"/>
          <w:numId w:val="5"/>
        </w:numPr>
        <w:tabs>
          <w:tab w:val="left" w:pos="1440"/>
        </w:tabs>
        <w:spacing w:line="238" w:lineRule="auto"/>
        <w:ind w:left="1440" w:hanging="720"/>
        <w:jc w:val="both"/>
        <w:rPr>
          <w:rFonts w:ascii="Arial" w:eastAsia="Arial" w:hAnsi="Arial" w:cs="Arial"/>
        </w:rPr>
      </w:pPr>
      <w:r>
        <w:rPr>
          <w:rFonts w:ascii="Arial" w:eastAsia="Arial" w:hAnsi="Arial" w:cs="Arial"/>
        </w:rPr>
        <w:t>collect evidence and data, contained in documents, that demonstrate that the RM&amp;D solution is able to meet the monitoring outcomes requirements in Table 1 listed under section 3.7.2 of the COP. The monitoring outcomes describe the lift systems that are required to be monitored and the expectations on the outcome of the monitoring;</w:t>
      </w:r>
    </w:p>
    <w:p w:rsidR="00C65D01" w:rsidRDefault="00C65D01" w:rsidP="00C65D01">
      <w:pPr>
        <w:tabs>
          <w:tab w:val="left" w:pos="1440"/>
        </w:tabs>
        <w:spacing w:line="238" w:lineRule="auto"/>
        <w:ind w:left="1440"/>
        <w:jc w:val="both"/>
        <w:rPr>
          <w:rFonts w:ascii="Arial" w:eastAsia="Arial" w:hAnsi="Arial" w:cs="Arial"/>
        </w:rPr>
      </w:pPr>
      <w:r>
        <w:rPr>
          <w:rFonts w:ascii="Segoe UI" w:hAnsi="Segoe UI" w:cs="Segoe UI"/>
          <w:color w:val="374151"/>
          <w:shd w:val="clear" w:color="auto" w:fill="F7F7F8"/>
        </w:rPr>
        <w:t>收集证据和数据，以文件形式呈现，证明</w:t>
      </w:r>
      <w:r>
        <w:rPr>
          <w:rFonts w:ascii="Segoe UI" w:hAnsi="Segoe UI" w:cs="Segoe UI"/>
          <w:color w:val="374151"/>
          <w:shd w:val="clear" w:color="auto" w:fill="F7F7F8"/>
        </w:rPr>
        <w:t>RM&amp;D</w:t>
      </w:r>
      <w:r>
        <w:rPr>
          <w:rFonts w:ascii="Segoe UI" w:hAnsi="Segoe UI" w:cs="Segoe UI"/>
          <w:color w:val="374151"/>
          <w:shd w:val="clear" w:color="auto" w:fill="F7F7F8"/>
        </w:rPr>
        <w:t>解决方案能够满足</w:t>
      </w:r>
      <w:r>
        <w:rPr>
          <w:rFonts w:ascii="Segoe UI" w:hAnsi="Segoe UI" w:cs="Segoe UI"/>
          <w:color w:val="374151"/>
          <w:shd w:val="clear" w:color="auto" w:fill="F7F7F8"/>
        </w:rPr>
        <w:t>COP</w:t>
      </w:r>
      <w:r>
        <w:rPr>
          <w:rFonts w:ascii="Segoe UI" w:hAnsi="Segoe UI" w:cs="Segoe UI"/>
          <w:color w:val="374151"/>
          <w:shd w:val="clear" w:color="auto" w:fill="F7F7F8"/>
        </w:rPr>
        <w:t>第</w:t>
      </w:r>
      <w:r>
        <w:rPr>
          <w:rFonts w:ascii="Segoe UI" w:hAnsi="Segoe UI" w:cs="Segoe UI"/>
          <w:color w:val="374151"/>
          <w:shd w:val="clear" w:color="auto" w:fill="F7F7F8"/>
        </w:rPr>
        <w:t>3.7.2</w:t>
      </w:r>
      <w:r>
        <w:rPr>
          <w:rFonts w:ascii="Segoe UI" w:hAnsi="Segoe UI" w:cs="Segoe UI"/>
          <w:color w:val="374151"/>
          <w:shd w:val="clear" w:color="auto" w:fill="F7F7F8"/>
        </w:rPr>
        <w:t>节下列的表</w:t>
      </w:r>
      <w:r>
        <w:rPr>
          <w:rFonts w:ascii="Segoe UI" w:hAnsi="Segoe UI" w:cs="Segoe UI"/>
          <w:color w:val="374151"/>
          <w:shd w:val="clear" w:color="auto" w:fill="F7F7F8"/>
        </w:rPr>
        <w:t>1</w:t>
      </w:r>
      <w:r>
        <w:rPr>
          <w:rFonts w:ascii="Segoe UI" w:hAnsi="Segoe UI" w:cs="Segoe UI"/>
          <w:color w:val="374151"/>
          <w:shd w:val="clear" w:color="auto" w:fill="F7F7F8"/>
        </w:rPr>
        <w:t>中的监测结果要求。监测结果描述了需要监测的电梯系统以及对监测结果的期望</w:t>
      </w:r>
      <w:r>
        <w:rPr>
          <w:rFonts w:ascii="Microsoft YaHei" w:eastAsia="Microsoft YaHei" w:hAnsi="Microsoft YaHei" w:cs="Microsoft YaHei" w:hint="eastAsia"/>
          <w:color w:val="374151"/>
          <w:shd w:val="clear" w:color="auto" w:fill="F7F7F8"/>
        </w:rPr>
        <w:t>；</w:t>
      </w:r>
    </w:p>
    <w:p w:rsidR="009527A7" w:rsidRDefault="009527A7">
      <w:pPr>
        <w:spacing w:line="265" w:lineRule="exact"/>
        <w:rPr>
          <w:rFonts w:ascii="Arial" w:eastAsia="Arial" w:hAnsi="Arial" w:cs="Arial"/>
        </w:rPr>
      </w:pPr>
    </w:p>
    <w:p w:rsidR="009527A7" w:rsidRDefault="00BC61C2">
      <w:pPr>
        <w:numPr>
          <w:ilvl w:val="1"/>
          <w:numId w:val="5"/>
        </w:numPr>
        <w:tabs>
          <w:tab w:val="left" w:pos="1440"/>
        </w:tabs>
        <w:spacing w:line="220" w:lineRule="auto"/>
        <w:ind w:left="1440" w:hanging="720"/>
        <w:jc w:val="both"/>
        <w:rPr>
          <w:rFonts w:ascii="Arial" w:eastAsia="Arial" w:hAnsi="Arial" w:cs="Arial"/>
        </w:rPr>
      </w:pPr>
      <w:r>
        <w:rPr>
          <w:rFonts w:ascii="Arial" w:eastAsia="Arial" w:hAnsi="Arial" w:cs="Arial"/>
        </w:rPr>
        <w:t>collect and submit information to the Commissioner on the RM&amp;D performance indicators</w:t>
      </w:r>
      <w:proofErr w:type="gramStart"/>
      <w:r>
        <w:rPr>
          <w:rFonts w:ascii="Arial" w:eastAsia="Arial" w:hAnsi="Arial" w:cs="Arial"/>
          <w:sz w:val="27"/>
          <w:szCs w:val="27"/>
          <w:vertAlign w:val="superscript"/>
        </w:rPr>
        <w:t>6</w:t>
      </w:r>
      <w:r>
        <w:rPr>
          <w:rFonts w:ascii="Arial" w:eastAsia="Arial" w:hAnsi="Arial" w:cs="Arial"/>
        </w:rPr>
        <w:t xml:space="preserve"> ,</w:t>
      </w:r>
      <w:proofErr w:type="gramEnd"/>
      <w:r>
        <w:rPr>
          <w:rFonts w:ascii="Arial" w:eastAsia="Arial" w:hAnsi="Arial" w:cs="Arial"/>
        </w:rPr>
        <w:t xml:space="preserve"> maintenance findings</w:t>
      </w:r>
      <w:r>
        <w:rPr>
          <w:rFonts w:ascii="Arial" w:eastAsia="Arial" w:hAnsi="Arial" w:cs="Arial"/>
          <w:sz w:val="27"/>
          <w:szCs w:val="27"/>
          <w:vertAlign w:val="superscript"/>
        </w:rPr>
        <w:t>7</w:t>
      </w:r>
      <w:r>
        <w:rPr>
          <w:rFonts w:ascii="Arial" w:eastAsia="Arial" w:hAnsi="Arial" w:cs="Arial"/>
        </w:rPr>
        <w:t xml:space="preserve"> and servicing reports monthly; and</w:t>
      </w:r>
    </w:p>
    <w:p w:rsidR="00C65D01" w:rsidRDefault="00C65D01" w:rsidP="00C65D01">
      <w:pPr>
        <w:tabs>
          <w:tab w:val="left" w:pos="1440"/>
        </w:tabs>
        <w:spacing w:line="220" w:lineRule="auto"/>
        <w:ind w:left="1440"/>
        <w:jc w:val="both"/>
        <w:rPr>
          <w:rFonts w:ascii="Arial" w:eastAsia="Arial" w:hAnsi="Arial" w:cs="Arial"/>
        </w:rPr>
      </w:pPr>
      <w:r>
        <w:rPr>
          <w:rFonts w:ascii="Segoe UI" w:hAnsi="Segoe UI" w:cs="Segoe UI"/>
          <w:color w:val="374151"/>
          <w:shd w:val="clear" w:color="auto" w:fill="F7F7F8"/>
        </w:rPr>
        <w:t>每月收集并向专员提交关于</w:t>
      </w:r>
      <w:r>
        <w:rPr>
          <w:rFonts w:ascii="Segoe UI" w:hAnsi="Segoe UI" w:cs="Segoe UI"/>
          <w:color w:val="374151"/>
          <w:shd w:val="clear" w:color="auto" w:fill="F7F7F8"/>
        </w:rPr>
        <w:t>RM&amp;D</w:t>
      </w:r>
      <w:r>
        <w:rPr>
          <w:rFonts w:ascii="Segoe UI" w:hAnsi="Segoe UI" w:cs="Segoe UI"/>
          <w:color w:val="374151"/>
          <w:shd w:val="clear" w:color="auto" w:fill="F7F7F8"/>
        </w:rPr>
        <w:t>性能指标</w:t>
      </w:r>
      <w:r>
        <w:rPr>
          <w:rFonts w:ascii="Segoe UI" w:hAnsi="Segoe UI" w:cs="Segoe UI"/>
          <w:color w:val="374151"/>
          <w:shd w:val="clear" w:color="auto" w:fill="F7F7F8"/>
        </w:rPr>
        <w:t>6</w:t>
      </w:r>
      <w:r>
        <w:rPr>
          <w:rFonts w:ascii="Segoe UI" w:hAnsi="Segoe UI" w:cs="Segoe UI"/>
          <w:color w:val="374151"/>
          <w:shd w:val="clear" w:color="auto" w:fill="F7F7F8"/>
        </w:rPr>
        <w:t>、维修结果</w:t>
      </w:r>
      <w:r>
        <w:rPr>
          <w:rFonts w:ascii="Segoe UI" w:hAnsi="Segoe UI" w:cs="Segoe UI"/>
          <w:color w:val="374151"/>
          <w:shd w:val="clear" w:color="auto" w:fill="F7F7F8"/>
        </w:rPr>
        <w:t>7</w:t>
      </w:r>
      <w:r>
        <w:rPr>
          <w:rFonts w:ascii="Segoe UI" w:hAnsi="Segoe UI" w:cs="Segoe UI"/>
          <w:color w:val="374151"/>
          <w:shd w:val="clear" w:color="auto" w:fill="F7F7F8"/>
        </w:rPr>
        <w:t>和维修报告的信息</w:t>
      </w:r>
      <w:r>
        <w:rPr>
          <w:rFonts w:ascii="Microsoft YaHei" w:eastAsia="Microsoft YaHei" w:hAnsi="Microsoft YaHei" w:cs="Microsoft YaHei" w:hint="eastAsia"/>
          <w:color w:val="374151"/>
          <w:shd w:val="clear" w:color="auto" w:fill="F7F7F8"/>
        </w:rPr>
        <w:t>；</w:t>
      </w:r>
    </w:p>
    <w:p w:rsidR="009527A7" w:rsidRDefault="009527A7">
      <w:pPr>
        <w:spacing w:line="262" w:lineRule="exact"/>
        <w:rPr>
          <w:rFonts w:ascii="Arial" w:eastAsia="Arial" w:hAnsi="Arial" w:cs="Arial"/>
        </w:rPr>
      </w:pPr>
    </w:p>
    <w:p w:rsidR="009527A7" w:rsidRDefault="00BC61C2">
      <w:pPr>
        <w:numPr>
          <w:ilvl w:val="1"/>
          <w:numId w:val="5"/>
        </w:numPr>
        <w:tabs>
          <w:tab w:val="left" w:pos="1440"/>
        </w:tabs>
        <w:spacing w:line="239" w:lineRule="auto"/>
        <w:ind w:left="1440" w:hanging="720"/>
        <w:jc w:val="both"/>
        <w:rPr>
          <w:rFonts w:ascii="Arial" w:eastAsia="Arial" w:hAnsi="Arial" w:cs="Arial"/>
        </w:rPr>
      </w:pPr>
      <w:r>
        <w:rPr>
          <w:rFonts w:ascii="Arial" w:eastAsia="Arial" w:hAnsi="Arial" w:cs="Arial"/>
        </w:rPr>
        <w:t xml:space="preserve">facilitate audits by the Commissioner for the lifts deployed under the trial during the pre-approval trial period. The lift service contractors engaged to maintain the lifts under the trial must facilitate and assist the Commissioner in any audit inspections that may be required by the </w:t>
      </w:r>
      <w:r>
        <w:rPr>
          <w:rFonts w:ascii="Arial" w:eastAsia="Arial" w:hAnsi="Arial" w:cs="Arial"/>
        </w:rPr>
        <w:lastRenderedPageBreak/>
        <w:t>Commissioner. The Commissioner will provide advance written notice of such audit inspections.</w:t>
      </w:r>
    </w:p>
    <w:p w:rsidR="00C65D01" w:rsidRDefault="00C65D01" w:rsidP="00C65D01">
      <w:pPr>
        <w:tabs>
          <w:tab w:val="left" w:pos="1440"/>
        </w:tabs>
        <w:spacing w:line="239" w:lineRule="auto"/>
        <w:ind w:left="1440"/>
        <w:jc w:val="both"/>
        <w:rPr>
          <w:rFonts w:ascii="Arial" w:eastAsia="Arial" w:hAnsi="Arial" w:cs="Arial"/>
        </w:rPr>
      </w:pPr>
      <w:r>
        <w:rPr>
          <w:rFonts w:ascii="Segoe UI" w:hAnsi="Segoe UI" w:cs="Segoe UI"/>
          <w:color w:val="374151"/>
          <w:shd w:val="clear" w:color="auto" w:fill="F7F7F8"/>
        </w:rPr>
        <w:t>在预批准试验期间，为试验中部署的电梯提供专员的审核。参与试验期间电梯维护的电梯服务承包商必须在专员要求进行审核检查时提供便利并协助专员进行审核。专员将提前书面通知此类审核检查</w:t>
      </w:r>
      <w:r>
        <w:rPr>
          <w:rFonts w:ascii="Microsoft YaHei" w:eastAsia="Microsoft YaHei" w:hAnsi="Microsoft YaHei" w:cs="Microsoft YaHei" w:hint="eastAsia"/>
          <w:color w:val="374151"/>
          <w:shd w:val="clear" w:color="auto" w:fill="F7F7F8"/>
        </w:rPr>
        <w:t>。</w:t>
      </w:r>
    </w:p>
    <w:p w:rsidR="009527A7" w:rsidRDefault="009527A7">
      <w:pPr>
        <w:spacing w:line="200" w:lineRule="exact"/>
        <w:rPr>
          <w:sz w:val="20"/>
          <w:szCs w:val="20"/>
        </w:rPr>
      </w:pPr>
    </w:p>
    <w:p w:rsidR="009527A7" w:rsidRDefault="009527A7">
      <w:pPr>
        <w:spacing w:line="280" w:lineRule="exact"/>
        <w:rPr>
          <w:sz w:val="20"/>
          <w:szCs w:val="20"/>
        </w:rPr>
      </w:pPr>
    </w:p>
    <w:p w:rsidR="009527A7" w:rsidRDefault="00BC61C2">
      <w:pPr>
        <w:rPr>
          <w:sz w:val="20"/>
          <w:szCs w:val="20"/>
        </w:rPr>
      </w:pPr>
      <w:r>
        <w:rPr>
          <w:rFonts w:ascii="Arial" w:eastAsia="Arial" w:hAnsi="Arial" w:cs="Arial"/>
          <w:b/>
          <w:bCs/>
          <w:sz w:val="24"/>
          <w:szCs w:val="24"/>
        </w:rPr>
        <w:t>4. Stage 2: Application Process</w:t>
      </w:r>
      <w:r w:rsidR="00AC3AF7" w:rsidRPr="000346AE">
        <w:rPr>
          <w:rFonts w:ascii="Microsoft YaHei" w:eastAsia="Microsoft YaHei" w:hAnsi="Microsoft YaHei" w:cs="Microsoft YaHei" w:hint="eastAsia"/>
        </w:rPr>
        <w:t>第二阶段：申请流程</w:t>
      </w:r>
    </w:p>
    <w:p w:rsidR="009527A7" w:rsidRDefault="009527A7">
      <w:pPr>
        <w:spacing w:line="200" w:lineRule="exact"/>
        <w:rPr>
          <w:sz w:val="20"/>
          <w:szCs w:val="20"/>
        </w:rPr>
      </w:pPr>
    </w:p>
    <w:p w:rsidR="009527A7" w:rsidRDefault="009527A7">
      <w:pPr>
        <w:spacing w:line="258" w:lineRule="exact"/>
        <w:rPr>
          <w:sz w:val="20"/>
          <w:szCs w:val="20"/>
        </w:rPr>
      </w:pPr>
    </w:p>
    <w:p w:rsidR="009527A7" w:rsidRDefault="00BC61C2" w:rsidP="00652C6E">
      <w:pPr>
        <w:numPr>
          <w:ilvl w:val="0"/>
          <w:numId w:val="6"/>
        </w:numPr>
        <w:tabs>
          <w:tab w:val="left" w:pos="700"/>
        </w:tabs>
        <w:spacing w:line="259" w:lineRule="exact"/>
        <w:ind w:left="700" w:hanging="700"/>
        <w:jc w:val="both"/>
        <w:rPr>
          <w:rFonts w:ascii="Arial" w:eastAsia="Arial" w:hAnsi="Arial" w:cs="Arial"/>
        </w:rPr>
      </w:pPr>
      <w:r w:rsidRPr="00C65D01">
        <w:rPr>
          <w:rFonts w:ascii="Arial" w:eastAsia="Arial" w:hAnsi="Arial" w:cs="Arial"/>
        </w:rPr>
        <w:t>This section provides more information on the Stage 2 Application Process.</w:t>
      </w:r>
    </w:p>
    <w:p w:rsidR="00C65D01" w:rsidRPr="00C65D01" w:rsidRDefault="00C65D01" w:rsidP="00C65D01">
      <w:pPr>
        <w:tabs>
          <w:tab w:val="left" w:pos="700"/>
        </w:tabs>
        <w:spacing w:line="259" w:lineRule="exact"/>
        <w:ind w:left="700"/>
        <w:jc w:val="both"/>
        <w:rPr>
          <w:rFonts w:ascii="Arial" w:eastAsia="Arial" w:hAnsi="Arial" w:cs="Arial"/>
        </w:rPr>
      </w:pPr>
      <w:r>
        <w:rPr>
          <w:rFonts w:ascii="Segoe UI" w:hAnsi="Segoe UI" w:cs="Segoe UI"/>
          <w:color w:val="374151"/>
          <w:shd w:val="clear" w:color="auto" w:fill="F7F7F8"/>
        </w:rPr>
        <w:t>本节提供有关第</w:t>
      </w:r>
      <w:r>
        <w:rPr>
          <w:rFonts w:ascii="Segoe UI" w:hAnsi="Segoe UI" w:cs="Segoe UI"/>
          <w:color w:val="374151"/>
          <w:shd w:val="clear" w:color="auto" w:fill="F7F7F8"/>
        </w:rPr>
        <w:t>2</w:t>
      </w:r>
      <w:r>
        <w:rPr>
          <w:rFonts w:ascii="Segoe UI" w:hAnsi="Segoe UI" w:cs="Segoe UI"/>
          <w:color w:val="374151"/>
          <w:shd w:val="clear" w:color="auto" w:fill="F7F7F8"/>
        </w:rPr>
        <w:t>阶段申请流程的更多信息</w:t>
      </w:r>
      <w:r>
        <w:rPr>
          <w:rFonts w:ascii="Microsoft YaHei" w:eastAsia="Microsoft YaHei" w:hAnsi="Microsoft YaHei" w:cs="Microsoft YaHei" w:hint="eastAsia"/>
          <w:color w:val="374151"/>
          <w:shd w:val="clear" w:color="auto" w:fill="F7F7F8"/>
        </w:rPr>
        <w:t>。</w:t>
      </w:r>
    </w:p>
    <w:p w:rsidR="009527A7" w:rsidRDefault="00BC61C2">
      <w:pPr>
        <w:numPr>
          <w:ilvl w:val="0"/>
          <w:numId w:val="6"/>
        </w:numPr>
        <w:tabs>
          <w:tab w:val="left" w:pos="700"/>
        </w:tabs>
        <w:spacing w:line="253" w:lineRule="auto"/>
        <w:ind w:left="700" w:hanging="700"/>
        <w:jc w:val="both"/>
        <w:rPr>
          <w:rFonts w:ascii="Arial" w:eastAsia="Arial" w:hAnsi="Arial" w:cs="Arial"/>
          <w:sz w:val="21"/>
          <w:szCs w:val="21"/>
        </w:rPr>
      </w:pPr>
      <w:r>
        <w:rPr>
          <w:rFonts w:ascii="Arial" w:eastAsia="Arial" w:hAnsi="Arial" w:cs="Arial"/>
          <w:sz w:val="21"/>
          <w:szCs w:val="21"/>
        </w:rPr>
        <w:t>The application must be made by the owner of the lifts installed with the RM&amp;D solution (“</w:t>
      </w:r>
      <w:r>
        <w:rPr>
          <w:rFonts w:ascii="Arial" w:eastAsia="Arial" w:hAnsi="Arial" w:cs="Arial"/>
          <w:b/>
          <w:bCs/>
          <w:sz w:val="21"/>
          <w:szCs w:val="21"/>
        </w:rPr>
        <w:t>RM&amp;D Lifts</w:t>
      </w:r>
      <w:r>
        <w:rPr>
          <w:rFonts w:ascii="Arial" w:eastAsia="Arial" w:hAnsi="Arial" w:cs="Arial"/>
          <w:sz w:val="21"/>
          <w:szCs w:val="21"/>
        </w:rPr>
        <w:t>”). To apply, the Applicant would need to download and fill up the requisite application, supporting forms and relevant documents, and submit them to the Commissioner. The application must set out the list of RM&amp;D Lifts and</w:t>
      </w:r>
    </w:p>
    <w:p w:rsidR="00C65D01" w:rsidRDefault="00C65D01" w:rsidP="00C65D01">
      <w:pPr>
        <w:tabs>
          <w:tab w:val="left" w:pos="700"/>
        </w:tabs>
        <w:spacing w:line="253" w:lineRule="auto"/>
        <w:ind w:left="700"/>
        <w:jc w:val="both"/>
        <w:rPr>
          <w:rFonts w:ascii="Arial" w:eastAsia="Arial" w:hAnsi="Arial" w:cs="Arial"/>
          <w:sz w:val="21"/>
          <w:szCs w:val="21"/>
        </w:rPr>
      </w:pPr>
    </w:p>
    <w:p w:rsidR="009527A7" w:rsidRDefault="00BC61C2">
      <w:pPr>
        <w:spacing w:line="281" w:lineRule="exact"/>
        <w:rPr>
          <w:sz w:val="20"/>
          <w:szCs w:val="20"/>
        </w:rPr>
      </w:pPr>
      <w:r>
        <w:rPr>
          <w:noProof/>
          <w:sz w:val="20"/>
          <w:szCs w:val="20"/>
          <w:lang w:val="en-MY"/>
        </w:rPr>
        <mc:AlternateContent>
          <mc:Choice Requires="wps">
            <w:drawing>
              <wp:anchor distT="0" distB="0" distL="114300" distR="114300" simplePos="0" relativeHeight="251657728" behindDoc="1" locked="0" layoutInCell="0" allowOverlap="1">
                <wp:simplePos x="0" y="0"/>
                <wp:positionH relativeFrom="column">
                  <wp:posOffset>0</wp:posOffset>
                </wp:positionH>
                <wp:positionV relativeFrom="paragraph">
                  <wp:posOffset>140335</wp:posOffset>
                </wp:positionV>
                <wp:extent cx="182880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5C2E8EC" id="Shape 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11.05pt" to="2in,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" o:allowincell="f" filled="t" strokeweight=".72pt">
                <v:stroke joinstyle="miter"/>
                <o:lock v:ext="edit" shapetype="f"/>
              </v:line>
            </w:pict>
          </mc:Fallback>
        </mc:AlternateContent>
      </w:r>
    </w:p>
    <w:p w:rsidR="009527A7" w:rsidRDefault="00BC61C2">
      <w:pPr>
        <w:numPr>
          <w:ilvl w:val="0"/>
          <w:numId w:val="7"/>
        </w:numPr>
        <w:tabs>
          <w:tab w:val="left" w:pos="100"/>
        </w:tabs>
        <w:spacing w:line="239" w:lineRule="auto"/>
        <w:ind w:left="100" w:hanging="100"/>
        <w:jc w:val="both"/>
        <w:rPr>
          <w:rFonts w:ascii="Arial" w:eastAsia="Arial" w:hAnsi="Arial" w:cs="Arial"/>
          <w:sz w:val="20"/>
          <w:szCs w:val="20"/>
          <w:vertAlign w:val="superscript"/>
        </w:rPr>
      </w:pPr>
      <w:r>
        <w:rPr>
          <w:rFonts w:ascii="Arial" w:eastAsia="Arial" w:hAnsi="Arial" w:cs="Arial"/>
          <w:sz w:val="16"/>
          <w:szCs w:val="16"/>
        </w:rPr>
        <w:t>For further details on the Performance Indicators, please refer to the COP.</w:t>
      </w:r>
    </w:p>
    <w:p w:rsidR="009527A7" w:rsidRDefault="009527A7">
      <w:pPr>
        <w:spacing w:line="13" w:lineRule="exact"/>
        <w:rPr>
          <w:rFonts w:ascii="Arial" w:eastAsia="Arial" w:hAnsi="Arial" w:cs="Arial"/>
          <w:sz w:val="20"/>
          <w:szCs w:val="20"/>
          <w:vertAlign w:val="superscript"/>
        </w:rPr>
      </w:pPr>
    </w:p>
    <w:p w:rsidR="009527A7" w:rsidRDefault="00BC61C2">
      <w:pPr>
        <w:numPr>
          <w:ilvl w:val="0"/>
          <w:numId w:val="7"/>
        </w:numPr>
        <w:tabs>
          <w:tab w:val="left" w:pos="101"/>
        </w:tabs>
        <w:spacing w:line="206" w:lineRule="auto"/>
        <w:ind w:right="20"/>
        <w:jc w:val="both"/>
        <w:rPr>
          <w:rFonts w:ascii="Arial" w:eastAsia="Arial" w:hAnsi="Arial" w:cs="Arial"/>
          <w:sz w:val="20"/>
          <w:szCs w:val="20"/>
          <w:vertAlign w:val="superscript"/>
        </w:rPr>
      </w:pPr>
      <w:r>
        <w:rPr>
          <w:rFonts w:ascii="Arial" w:eastAsia="Arial" w:hAnsi="Arial" w:cs="Arial"/>
          <w:sz w:val="16"/>
          <w:szCs w:val="16"/>
        </w:rPr>
        <w:t>Data templates would be provided to the Applicant. The Applicant would have to fill in the necessary data fields and submit them to BCA monthly.</w:t>
      </w:r>
    </w:p>
    <w:p w:rsidR="009527A7" w:rsidRDefault="009527A7">
      <w:pPr>
        <w:spacing w:line="194" w:lineRule="exact"/>
        <w:rPr>
          <w:sz w:val="20"/>
          <w:szCs w:val="20"/>
        </w:rPr>
      </w:pPr>
    </w:p>
    <w:p w:rsidR="009527A7" w:rsidRDefault="00BC61C2">
      <w:pPr>
        <w:ind w:left="8440"/>
        <w:rPr>
          <w:sz w:val="20"/>
          <w:szCs w:val="20"/>
        </w:rPr>
      </w:pPr>
      <w:r>
        <w:rPr>
          <w:rFonts w:ascii="Calibri" w:eastAsia="Calibri" w:hAnsi="Calibri" w:cs="Calibri"/>
        </w:rPr>
        <w:t>5</w:t>
      </w:r>
    </w:p>
    <w:p w:rsidR="009527A7" w:rsidRDefault="009527A7">
      <w:pPr>
        <w:sectPr w:rsidR="009527A7">
          <w:pgSz w:w="11900" w:h="16841"/>
          <w:pgMar w:top="1440" w:right="1540" w:bottom="702" w:left="1800" w:header="0" w:footer="0" w:gutter="0"/>
          <w:cols w:space="720" w:equalWidth="0">
            <w:col w:w="8560"/>
          </w:cols>
        </w:sectPr>
      </w:pPr>
    </w:p>
    <w:p w:rsidR="009527A7" w:rsidRDefault="009527A7">
      <w:pPr>
        <w:spacing w:line="8" w:lineRule="exact"/>
        <w:rPr>
          <w:sz w:val="20"/>
          <w:szCs w:val="20"/>
        </w:rPr>
      </w:pPr>
      <w:bookmarkStart w:id="6" w:name="page6"/>
      <w:bookmarkEnd w:id="6"/>
    </w:p>
    <w:p w:rsidR="009527A7" w:rsidRDefault="00BC61C2">
      <w:pPr>
        <w:spacing w:line="237" w:lineRule="auto"/>
        <w:ind w:left="700"/>
        <w:jc w:val="both"/>
        <w:rPr>
          <w:rFonts w:ascii="Arial" w:eastAsia="Arial" w:hAnsi="Arial" w:cs="Arial"/>
          <w:color w:val="000000"/>
        </w:rPr>
      </w:pPr>
      <w:r>
        <w:rPr>
          <w:rFonts w:ascii="Arial" w:eastAsia="Arial" w:hAnsi="Arial" w:cs="Arial"/>
        </w:rPr>
        <w:t xml:space="preserve">be endorsed by the lift service contractor engaged to maintain the RM&amp;D Lifts as well as the intended RM&amp;D solution provider. The list of forms is listed below and can be found on BCA’s website at </w:t>
      </w:r>
      <w:hyperlink r:id="rId8">
        <w:r>
          <w:rPr>
            <w:rFonts w:ascii="Arial" w:eastAsia="Arial" w:hAnsi="Arial" w:cs="Arial"/>
            <w:color w:val="0563C1"/>
            <w:u w:val="single"/>
          </w:rPr>
          <w:t>https://www1.bca.gov.sg/regulatory-info/lifts-</w:t>
        </w:r>
      </w:hyperlink>
      <w:hyperlink r:id="rId9">
        <w:r>
          <w:rPr>
            <w:rFonts w:ascii="Arial" w:eastAsia="Arial" w:hAnsi="Arial" w:cs="Arial"/>
            <w:color w:val="0563C1"/>
            <w:u w:val="single"/>
          </w:rPr>
          <w:t>escalators/remote-monitoring-diagnostics-for-lifts-in-singapore</w:t>
        </w:r>
        <w:r>
          <w:rPr>
            <w:rFonts w:ascii="Arial" w:eastAsia="Arial" w:hAnsi="Arial" w:cs="Arial"/>
            <w:color w:val="000000"/>
          </w:rPr>
          <w:t>:</w:t>
        </w:r>
      </w:hyperlink>
    </w:p>
    <w:p w:rsidR="00652C6E" w:rsidRDefault="00652C6E">
      <w:pPr>
        <w:spacing w:line="237" w:lineRule="auto"/>
        <w:ind w:left="700"/>
        <w:jc w:val="both"/>
        <w:rPr>
          <w:rFonts w:ascii="Arial" w:eastAsia="Arial" w:hAnsi="Arial" w:cs="Arial"/>
          <w:color w:val="000000"/>
        </w:rPr>
      </w:pPr>
    </w:p>
    <w:p w:rsidR="00652C6E" w:rsidRDefault="00652C6E">
      <w:pPr>
        <w:spacing w:line="237" w:lineRule="auto"/>
        <w:ind w:left="700"/>
        <w:jc w:val="both"/>
        <w:rPr>
          <w:rFonts w:ascii="Arial" w:eastAsia="Arial" w:hAnsi="Arial" w:cs="Arial"/>
          <w:color w:val="0563C1"/>
        </w:rPr>
      </w:pPr>
      <w:r>
        <w:rPr>
          <w:rFonts w:ascii="Segoe UI" w:hAnsi="Segoe UI" w:cs="Segoe UI"/>
          <w:color w:val="374151"/>
          <w:shd w:val="clear" w:color="auto" w:fill="F7F7F8"/>
        </w:rPr>
        <w:t>申请必须由安装了</w:t>
      </w:r>
      <w:r>
        <w:rPr>
          <w:rFonts w:ascii="Segoe UI" w:hAnsi="Segoe UI" w:cs="Segoe UI"/>
          <w:color w:val="374151"/>
          <w:shd w:val="clear" w:color="auto" w:fill="F7F7F8"/>
        </w:rPr>
        <w:t>RM&amp;D</w:t>
      </w:r>
      <w:r>
        <w:rPr>
          <w:rFonts w:ascii="Segoe UI" w:hAnsi="Segoe UI" w:cs="Segoe UI"/>
          <w:color w:val="374151"/>
          <w:shd w:val="clear" w:color="auto" w:fill="F7F7F8"/>
        </w:rPr>
        <w:t>解决方案的电梯的业主（</w:t>
      </w:r>
      <w:r>
        <w:rPr>
          <w:rFonts w:ascii="Segoe UI" w:hAnsi="Segoe UI" w:cs="Segoe UI"/>
          <w:color w:val="374151"/>
          <w:shd w:val="clear" w:color="auto" w:fill="F7F7F8"/>
        </w:rPr>
        <w:t>“RM&amp;D</w:t>
      </w:r>
      <w:r>
        <w:rPr>
          <w:rFonts w:ascii="Segoe UI" w:hAnsi="Segoe UI" w:cs="Segoe UI"/>
          <w:color w:val="374151"/>
          <w:shd w:val="clear" w:color="auto" w:fill="F7F7F8"/>
        </w:rPr>
        <w:t>电梯</w:t>
      </w:r>
      <w:r>
        <w:rPr>
          <w:rFonts w:ascii="Segoe UI" w:hAnsi="Segoe UI" w:cs="Segoe UI"/>
          <w:color w:val="374151"/>
          <w:shd w:val="clear" w:color="auto" w:fill="F7F7F8"/>
        </w:rPr>
        <w:t>”</w:t>
      </w:r>
      <w:r>
        <w:rPr>
          <w:rFonts w:ascii="Segoe UI" w:hAnsi="Segoe UI" w:cs="Segoe UI"/>
          <w:color w:val="374151"/>
          <w:shd w:val="clear" w:color="auto" w:fill="F7F7F8"/>
        </w:rPr>
        <w:t>）进行。申请人需要下载并填写所需的申请表、支持表格和相关文件，并将其提交给专员。申请必须列出</w:t>
      </w:r>
      <w:r>
        <w:rPr>
          <w:rFonts w:ascii="Segoe UI" w:hAnsi="Segoe UI" w:cs="Segoe UI"/>
          <w:color w:val="374151"/>
          <w:shd w:val="clear" w:color="auto" w:fill="F7F7F8"/>
        </w:rPr>
        <w:t>RM&amp;D</w:t>
      </w:r>
      <w:r>
        <w:rPr>
          <w:rFonts w:ascii="Segoe UI" w:hAnsi="Segoe UI" w:cs="Segoe UI"/>
          <w:color w:val="374151"/>
          <w:shd w:val="clear" w:color="auto" w:fill="F7F7F8"/>
        </w:rPr>
        <w:t>电梯的清单，并得到维护</w:t>
      </w:r>
      <w:r>
        <w:rPr>
          <w:rFonts w:ascii="Segoe UI" w:hAnsi="Segoe UI" w:cs="Segoe UI"/>
          <w:color w:val="374151"/>
          <w:shd w:val="clear" w:color="auto" w:fill="F7F7F8"/>
        </w:rPr>
        <w:t>RM&amp;D</w:t>
      </w:r>
      <w:r>
        <w:rPr>
          <w:rFonts w:ascii="Segoe UI" w:hAnsi="Segoe UI" w:cs="Segoe UI"/>
          <w:color w:val="374151"/>
          <w:shd w:val="clear" w:color="auto" w:fill="F7F7F8"/>
        </w:rPr>
        <w:t>电梯的电梯服务承包商和拟定的</w:t>
      </w:r>
      <w:r>
        <w:rPr>
          <w:rFonts w:ascii="Segoe UI" w:hAnsi="Segoe UI" w:cs="Segoe UI"/>
          <w:color w:val="374151"/>
          <w:shd w:val="clear" w:color="auto" w:fill="F7F7F8"/>
        </w:rPr>
        <w:t>RM&amp;D</w:t>
      </w:r>
      <w:r>
        <w:rPr>
          <w:rFonts w:ascii="Segoe UI" w:hAnsi="Segoe UI" w:cs="Segoe UI"/>
          <w:color w:val="374151"/>
          <w:shd w:val="clear" w:color="auto" w:fill="F7F7F8"/>
        </w:rPr>
        <w:t>解决方案提供商的认可。下面列出了表格清单，可在</w:t>
      </w:r>
      <w:r>
        <w:rPr>
          <w:rFonts w:ascii="Segoe UI" w:hAnsi="Segoe UI" w:cs="Segoe UI"/>
          <w:color w:val="374151"/>
          <w:shd w:val="clear" w:color="auto" w:fill="F7F7F8"/>
        </w:rPr>
        <w:t>BCA</w:t>
      </w:r>
      <w:r>
        <w:rPr>
          <w:rFonts w:ascii="Segoe UI" w:hAnsi="Segoe UI" w:cs="Segoe UI"/>
          <w:color w:val="374151"/>
          <w:shd w:val="clear" w:color="auto" w:fill="F7F7F8"/>
        </w:rPr>
        <w:t>的网站</w:t>
      </w:r>
      <w:hyperlink r:id="rId10" w:tgtFrame="_new" w:history="1">
        <w:r>
          <w:rPr>
            <w:rStyle w:val="Hyperlink"/>
            <w:rFonts w:ascii="Segoe UI" w:hAnsi="Segoe UI" w:cs="Segoe UI"/>
            <w:bdr w:val="single" w:sz="2" w:space="0" w:color="D9D9E3" w:frame="1"/>
            <w:shd w:val="clear" w:color="auto" w:fill="F7F7F8"/>
          </w:rPr>
          <w:t>https://www1.bca.gov.sg/regulatory-info/lifts-escalators/remote-monitoring-diagnostics-for-lifts-in-singapore</w:t>
        </w:r>
        <w:r>
          <w:rPr>
            <w:rStyle w:val="Hyperlink"/>
            <w:rFonts w:ascii="Segoe UI" w:hAnsi="Segoe UI" w:cs="Segoe UI"/>
            <w:bdr w:val="single" w:sz="2" w:space="0" w:color="D9D9E3" w:frame="1"/>
            <w:shd w:val="clear" w:color="auto" w:fill="F7F7F8"/>
          </w:rPr>
          <w:t>找到：</w:t>
        </w:r>
      </w:hyperlink>
    </w:p>
    <w:p w:rsidR="009527A7" w:rsidRDefault="009527A7">
      <w:pPr>
        <w:spacing w:line="302" w:lineRule="exact"/>
        <w:rPr>
          <w:sz w:val="20"/>
          <w:szCs w:val="20"/>
        </w:rPr>
      </w:pPr>
    </w:p>
    <w:p w:rsidR="00652C6E" w:rsidRPr="00652C6E" w:rsidRDefault="00BC61C2">
      <w:pPr>
        <w:numPr>
          <w:ilvl w:val="1"/>
          <w:numId w:val="8"/>
        </w:numPr>
        <w:tabs>
          <w:tab w:val="left" w:pos="1440"/>
        </w:tabs>
        <w:spacing w:line="225" w:lineRule="auto"/>
        <w:ind w:left="1440" w:hanging="720"/>
        <w:jc w:val="both"/>
        <w:rPr>
          <w:rFonts w:ascii="Arial" w:eastAsia="Arial" w:hAnsi="Arial" w:cs="Arial"/>
          <w:sz w:val="24"/>
          <w:szCs w:val="24"/>
        </w:rPr>
      </w:pPr>
      <w:r>
        <w:rPr>
          <w:rFonts w:ascii="Arial" w:eastAsia="Arial" w:hAnsi="Arial" w:cs="Arial"/>
        </w:rPr>
        <w:t>Application to Maintain Lifts using RM&amp;D solutions at reduced maintenance frequency.</w:t>
      </w:r>
    </w:p>
    <w:p w:rsidR="009527A7" w:rsidRDefault="00652C6E" w:rsidP="00652C6E">
      <w:pPr>
        <w:tabs>
          <w:tab w:val="left" w:pos="1440"/>
        </w:tabs>
        <w:spacing w:line="225" w:lineRule="auto"/>
        <w:ind w:left="1440"/>
        <w:jc w:val="both"/>
        <w:rPr>
          <w:rFonts w:ascii="Arial" w:eastAsia="Arial" w:hAnsi="Arial" w:cs="Arial"/>
          <w:sz w:val="24"/>
          <w:szCs w:val="24"/>
        </w:rPr>
      </w:pPr>
      <w:r>
        <w:rPr>
          <w:rFonts w:ascii="Segoe UI" w:hAnsi="Segoe UI" w:cs="Segoe UI"/>
          <w:color w:val="374151"/>
          <w:shd w:val="clear" w:color="auto" w:fill="F7F7F8"/>
        </w:rPr>
        <w:t>使用</w:t>
      </w:r>
      <w:r>
        <w:rPr>
          <w:rFonts w:ascii="Segoe UI" w:hAnsi="Segoe UI" w:cs="Segoe UI"/>
          <w:color w:val="374151"/>
          <w:shd w:val="clear" w:color="auto" w:fill="F7F7F8"/>
        </w:rPr>
        <w:t>RM&amp;D</w:t>
      </w:r>
      <w:r>
        <w:rPr>
          <w:rFonts w:ascii="Segoe UI" w:hAnsi="Segoe UI" w:cs="Segoe UI"/>
          <w:color w:val="374151"/>
          <w:shd w:val="clear" w:color="auto" w:fill="F7F7F8"/>
        </w:rPr>
        <w:t>解决方案降低维护频率的电梯维护申请表</w:t>
      </w:r>
      <w:r>
        <w:rPr>
          <w:rFonts w:ascii="Microsoft YaHei" w:eastAsia="Microsoft YaHei" w:hAnsi="Microsoft YaHei" w:cs="Microsoft YaHei" w:hint="eastAsia"/>
          <w:color w:val="374151"/>
          <w:shd w:val="clear" w:color="auto" w:fill="F7F7F8"/>
        </w:rPr>
        <w:t>。</w:t>
      </w:r>
    </w:p>
    <w:p w:rsidR="009527A7" w:rsidRPr="00652C6E" w:rsidRDefault="00BC61C2">
      <w:pPr>
        <w:numPr>
          <w:ilvl w:val="1"/>
          <w:numId w:val="8"/>
        </w:numPr>
        <w:tabs>
          <w:tab w:val="left" w:pos="1440"/>
        </w:tabs>
        <w:spacing w:line="235" w:lineRule="auto"/>
        <w:ind w:left="1440" w:hanging="720"/>
        <w:jc w:val="both"/>
        <w:rPr>
          <w:rFonts w:ascii="Arial" w:eastAsia="Arial" w:hAnsi="Arial" w:cs="Arial"/>
          <w:sz w:val="24"/>
          <w:szCs w:val="24"/>
        </w:rPr>
      </w:pPr>
      <w:r>
        <w:rPr>
          <w:rFonts w:ascii="Arial" w:eastAsia="Arial" w:hAnsi="Arial" w:cs="Arial"/>
        </w:rPr>
        <w:t>Form A: Details of Lifts</w:t>
      </w:r>
    </w:p>
    <w:p w:rsidR="00652C6E" w:rsidRDefault="00652C6E" w:rsidP="00652C6E">
      <w:pPr>
        <w:tabs>
          <w:tab w:val="left" w:pos="1440"/>
        </w:tabs>
        <w:spacing w:line="235" w:lineRule="auto"/>
        <w:ind w:left="1440"/>
        <w:jc w:val="both"/>
        <w:rPr>
          <w:rFonts w:ascii="Arial" w:eastAsia="Arial" w:hAnsi="Arial" w:cs="Arial"/>
          <w:sz w:val="24"/>
          <w:szCs w:val="24"/>
        </w:rPr>
      </w:pPr>
      <w:r>
        <w:rPr>
          <w:rFonts w:ascii="Segoe UI" w:hAnsi="Segoe UI" w:cs="Segoe UI"/>
          <w:color w:val="374151"/>
          <w:shd w:val="clear" w:color="auto" w:fill="F7F7F8"/>
        </w:rPr>
        <w:t>A</w:t>
      </w:r>
      <w:r>
        <w:rPr>
          <w:rFonts w:ascii="Segoe UI" w:hAnsi="Segoe UI" w:cs="Segoe UI"/>
          <w:color w:val="374151"/>
          <w:shd w:val="clear" w:color="auto" w:fill="F7F7F8"/>
        </w:rPr>
        <w:t>表：电梯详细信息表</w:t>
      </w:r>
      <w:r>
        <w:rPr>
          <w:rFonts w:ascii="Microsoft YaHei" w:eastAsia="Microsoft YaHei" w:hAnsi="Microsoft YaHei" w:cs="Microsoft YaHei" w:hint="eastAsia"/>
          <w:color w:val="374151"/>
          <w:shd w:val="clear" w:color="auto" w:fill="F7F7F8"/>
        </w:rPr>
        <w:t>。</w:t>
      </w:r>
    </w:p>
    <w:p w:rsidR="009527A7" w:rsidRDefault="009527A7">
      <w:pPr>
        <w:spacing w:line="4" w:lineRule="exact"/>
        <w:rPr>
          <w:rFonts w:ascii="Arial" w:eastAsia="Arial" w:hAnsi="Arial" w:cs="Arial"/>
          <w:sz w:val="24"/>
          <w:szCs w:val="24"/>
        </w:rPr>
      </w:pPr>
    </w:p>
    <w:p w:rsidR="009527A7" w:rsidRPr="00652C6E" w:rsidRDefault="00BC61C2">
      <w:pPr>
        <w:numPr>
          <w:ilvl w:val="1"/>
          <w:numId w:val="8"/>
        </w:numPr>
        <w:tabs>
          <w:tab w:val="left" w:pos="1440"/>
        </w:tabs>
        <w:spacing w:line="232" w:lineRule="auto"/>
        <w:ind w:left="1440" w:hanging="720"/>
        <w:jc w:val="both"/>
        <w:rPr>
          <w:rFonts w:ascii="Arial" w:eastAsia="Arial" w:hAnsi="Arial" w:cs="Arial"/>
          <w:sz w:val="24"/>
          <w:szCs w:val="24"/>
        </w:rPr>
      </w:pPr>
      <w:r>
        <w:rPr>
          <w:rFonts w:ascii="Arial" w:eastAsia="Arial" w:hAnsi="Arial" w:cs="Arial"/>
        </w:rPr>
        <w:t>Form B: Details of Performance Indicators Values (Past 6 months)</w:t>
      </w:r>
    </w:p>
    <w:p w:rsidR="00652C6E" w:rsidRDefault="00652C6E" w:rsidP="00652C6E">
      <w:pPr>
        <w:tabs>
          <w:tab w:val="left" w:pos="1440"/>
        </w:tabs>
        <w:spacing w:line="232" w:lineRule="auto"/>
        <w:ind w:left="1440"/>
        <w:jc w:val="both"/>
        <w:rPr>
          <w:rFonts w:ascii="Arial" w:eastAsia="Arial" w:hAnsi="Arial" w:cs="Arial"/>
          <w:sz w:val="24"/>
          <w:szCs w:val="24"/>
        </w:rPr>
      </w:pPr>
      <w:r>
        <w:rPr>
          <w:rFonts w:ascii="Segoe UI" w:hAnsi="Segoe UI" w:cs="Segoe UI"/>
          <w:color w:val="374151"/>
          <w:shd w:val="clear" w:color="auto" w:fill="F7F7F8"/>
        </w:rPr>
        <w:t>B</w:t>
      </w:r>
      <w:r>
        <w:rPr>
          <w:rFonts w:ascii="Segoe UI" w:hAnsi="Segoe UI" w:cs="Segoe UI"/>
          <w:color w:val="374151"/>
          <w:shd w:val="clear" w:color="auto" w:fill="F7F7F8"/>
        </w:rPr>
        <w:t>表：性能指标数值详情（过去</w:t>
      </w:r>
      <w:r>
        <w:rPr>
          <w:rFonts w:ascii="Segoe UI" w:hAnsi="Segoe UI" w:cs="Segoe UI"/>
          <w:color w:val="374151"/>
          <w:shd w:val="clear" w:color="auto" w:fill="F7F7F8"/>
        </w:rPr>
        <w:t>6</w:t>
      </w:r>
      <w:r>
        <w:rPr>
          <w:rFonts w:ascii="Segoe UI" w:hAnsi="Segoe UI" w:cs="Segoe UI"/>
          <w:color w:val="374151"/>
          <w:shd w:val="clear" w:color="auto" w:fill="F7F7F8"/>
        </w:rPr>
        <w:t>个月）</w:t>
      </w:r>
      <w:r>
        <w:rPr>
          <w:rFonts w:ascii="Microsoft YaHei" w:eastAsia="Microsoft YaHei" w:hAnsi="Microsoft YaHei" w:cs="Microsoft YaHei" w:hint="eastAsia"/>
          <w:color w:val="374151"/>
          <w:shd w:val="clear" w:color="auto" w:fill="F7F7F8"/>
        </w:rPr>
        <w:t>。</w:t>
      </w:r>
    </w:p>
    <w:p w:rsidR="009527A7" w:rsidRDefault="009527A7">
      <w:pPr>
        <w:spacing w:line="4" w:lineRule="exact"/>
        <w:rPr>
          <w:rFonts w:ascii="Arial" w:eastAsia="Arial" w:hAnsi="Arial" w:cs="Arial"/>
          <w:sz w:val="24"/>
          <w:szCs w:val="24"/>
        </w:rPr>
      </w:pPr>
    </w:p>
    <w:p w:rsidR="009527A7" w:rsidRPr="00652C6E" w:rsidRDefault="00BC61C2">
      <w:pPr>
        <w:numPr>
          <w:ilvl w:val="1"/>
          <w:numId w:val="8"/>
        </w:numPr>
        <w:tabs>
          <w:tab w:val="left" w:pos="1440"/>
        </w:tabs>
        <w:spacing w:line="234" w:lineRule="auto"/>
        <w:ind w:left="1440" w:hanging="720"/>
        <w:jc w:val="both"/>
        <w:rPr>
          <w:rFonts w:ascii="Arial" w:eastAsia="Arial" w:hAnsi="Arial" w:cs="Arial"/>
          <w:sz w:val="24"/>
          <w:szCs w:val="24"/>
        </w:rPr>
      </w:pPr>
      <w:r>
        <w:rPr>
          <w:rFonts w:ascii="Arial" w:eastAsia="Arial" w:hAnsi="Arial" w:cs="Arial"/>
        </w:rPr>
        <w:t>Form C: RM&amp;D Maintenance Findings (Past 6 months)</w:t>
      </w:r>
    </w:p>
    <w:p w:rsidR="00652C6E" w:rsidRDefault="00652C6E" w:rsidP="00652C6E">
      <w:pPr>
        <w:tabs>
          <w:tab w:val="left" w:pos="1440"/>
        </w:tabs>
        <w:spacing w:line="234" w:lineRule="auto"/>
        <w:ind w:left="1440"/>
        <w:jc w:val="both"/>
        <w:rPr>
          <w:rFonts w:ascii="Arial" w:eastAsia="Arial" w:hAnsi="Arial" w:cs="Arial"/>
          <w:sz w:val="24"/>
          <w:szCs w:val="24"/>
        </w:rPr>
      </w:pPr>
      <w:r>
        <w:rPr>
          <w:rFonts w:ascii="Segoe UI" w:hAnsi="Segoe UI" w:cs="Segoe UI"/>
          <w:color w:val="374151"/>
          <w:shd w:val="clear" w:color="auto" w:fill="F7F7F8"/>
        </w:rPr>
        <w:t>C</w:t>
      </w:r>
      <w:r>
        <w:rPr>
          <w:rFonts w:ascii="Segoe UI" w:hAnsi="Segoe UI" w:cs="Segoe UI"/>
          <w:color w:val="374151"/>
          <w:shd w:val="clear" w:color="auto" w:fill="F7F7F8"/>
        </w:rPr>
        <w:t>表：</w:t>
      </w:r>
      <w:r>
        <w:rPr>
          <w:rFonts w:ascii="Segoe UI" w:hAnsi="Segoe UI" w:cs="Segoe UI"/>
          <w:color w:val="374151"/>
          <w:shd w:val="clear" w:color="auto" w:fill="F7F7F8"/>
        </w:rPr>
        <w:t>RM&amp;D</w:t>
      </w:r>
      <w:r>
        <w:rPr>
          <w:rFonts w:ascii="Segoe UI" w:hAnsi="Segoe UI" w:cs="Segoe UI"/>
          <w:color w:val="374151"/>
          <w:shd w:val="clear" w:color="auto" w:fill="F7F7F8"/>
        </w:rPr>
        <w:t>维护发现（过去</w:t>
      </w:r>
      <w:r>
        <w:rPr>
          <w:rFonts w:ascii="Segoe UI" w:hAnsi="Segoe UI" w:cs="Segoe UI"/>
          <w:color w:val="374151"/>
          <w:shd w:val="clear" w:color="auto" w:fill="F7F7F8"/>
        </w:rPr>
        <w:t>6</w:t>
      </w:r>
      <w:r>
        <w:rPr>
          <w:rFonts w:ascii="Segoe UI" w:hAnsi="Segoe UI" w:cs="Segoe UI"/>
          <w:color w:val="374151"/>
          <w:shd w:val="clear" w:color="auto" w:fill="F7F7F8"/>
        </w:rPr>
        <w:t>个月）</w:t>
      </w:r>
      <w:r>
        <w:rPr>
          <w:rFonts w:ascii="Microsoft YaHei" w:eastAsia="Microsoft YaHei" w:hAnsi="Microsoft YaHei" w:cs="Microsoft YaHei" w:hint="eastAsia"/>
          <w:color w:val="374151"/>
          <w:shd w:val="clear" w:color="auto" w:fill="F7F7F8"/>
        </w:rPr>
        <w:t>。</w:t>
      </w:r>
    </w:p>
    <w:p w:rsidR="009527A7" w:rsidRDefault="009527A7">
      <w:pPr>
        <w:spacing w:line="7" w:lineRule="exact"/>
        <w:rPr>
          <w:rFonts w:ascii="Arial" w:eastAsia="Arial" w:hAnsi="Arial" w:cs="Arial"/>
          <w:sz w:val="24"/>
          <w:szCs w:val="24"/>
        </w:rPr>
      </w:pPr>
    </w:p>
    <w:p w:rsidR="009527A7" w:rsidRDefault="00BC61C2">
      <w:pPr>
        <w:numPr>
          <w:ilvl w:val="1"/>
          <w:numId w:val="8"/>
        </w:numPr>
        <w:tabs>
          <w:tab w:val="left" w:pos="1440"/>
        </w:tabs>
        <w:spacing w:line="239" w:lineRule="auto"/>
        <w:ind w:left="1440" w:hanging="720"/>
        <w:jc w:val="both"/>
        <w:rPr>
          <w:rFonts w:ascii="Arial" w:eastAsia="Arial" w:hAnsi="Arial" w:cs="Arial"/>
          <w:sz w:val="23"/>
          <w:szCs w:val="23"/>
        </w:rPr>
      </w:pPr>
      <w:r>
        <w:rPr>
          <w:rFonts w:ascii="Arial" w:eastAsia="Arial" w:hAnsi="Arial" w:cs="Arial"/>
          <w:sz w:val="21"/>
          <w:szCs w:val="21"/>
        </w:rPr>
        <w:t>Form D: Checklist for monitoring outcomes for BCA’s Code of Practice for</w:t>
      </w:r>
    </w:p>
    <w:p w:rsidR="009527A7" w:rsidRDefault="009527A7">
      <w:pPr>
        <w:spacing w:line="8" w:lineRule="exact"/>
        <w:rPr>
          <w:rFonts w:ascii="Arial" w:eastAsia="Arial" w:hAnsi="Arial" w:cs="Arial"/>
          <w:sz w:val="23"/>
          <w:szCs w:val="23"/>
        </w:rPr>
      </w:pPr>
    </w:p>
    <w:p w:rsidR="009527A7" w:rsidRDefault="00BC61C2">
      <w:pPr>
        <w:spacing w:line="235" w:lineRule="auto"/>
        <w:ind w:left="1440" w:right="20"/>
        <w:jc w:val="both"/>
        <w:rPr>
          <w:rFonts w:ascii="Arial" w:eastAsia="Arial" w:hAnsi="Arial" w:cs="Arial"/>
        </w:rPr>
      </w:pPr>
      <w:r>
        <w:rPr>
          <w:rFonts w:ascii="Arial" w:eastAsia="Arial" w:hAnsi="Arial" w:cs="Arial"/>
        </w:rPr>
        <w:t>Design and Performance of Remote Monitoring &amp; Diagnostics Solutions for Lifts</w:t>
      </w:r>
    </w:p>
    <w:p w:rsidR="00652C6E" w:rsidRDefault="00652C6E">
      <w:pPr>
        <w:spacing w:line="235" w:lineRule="auto"/>
        <w:ind w:left="1440" w:right="20"/>
        <w:jc w:val="both"/>
        <w:rPr>
          <w:rFonts w:ascii="Arial" w:eastAsia="Arial" w:hAnsi="Arial" w:cs="Arial"/>
          <w:sz w:val="23"/>
          <w:szCs w:val="23"/>
        </w:rPr>
      </w:pPr>
      <w:r>
        <w:rPr>
          <w:rFonts w:ascii="Segoe UI" w:hAnsi="Segoe UI" w:cs="Segoe UI"/>
          <w:color w:val="374151"/>
          <w:shd w:val="clear" w:color="auto" w:fill="F7F7F8"/>
        </w:rPr>
        <w:t>D</w:t>
      </w:r>
      <w:r>
        <w:rPr>
          <w:rFonts w:ascii="Segoe UI" w:hAnsi="Segoe UI" w:cs="Segoe UI"/>
          <w:color w:val="374151"/>
          <w:shd w:val="clear" w:color="auto" w:fill="F7F7F8"/>
        </w:rPr>
        <w:t>表：</w:t>
      </w:r>
      <w:r>
        <w:rPr>
          <w:rFonts w:ascii="Segoe UI" w:hAnsi="Segoe UI" w:cs="Segoe UI"/>
          <w:color w:val="374151"/>
          <w:shd w:val="clear" w:color="auto" w:fill="F7F7F8"/>
        </w:rPr>
        <w:t>BCA</w:t>
      </w:r>
      <w:r>
        <w:rPr>
          <w:rFonts w:ascii="Segoe UI" w:hAnsi="Segoe UI" w:cs="Segoe UI"/>
          <w:color w:val="374151"/>
          <w:shd w:val="clear" w:color="auto" w:fill="F7F7F8"/>
        </w:rPr>
        <w:t>关于电梯远程监控与诊断解决方案设计和性能的最佳实践的监控结果清</w:t>
      </w:r>
      <w:r>
        <w:rPr>
          <w:rFonts w:ascii="Microsoft YaHei" w:eastAsia="Microsoft YaHei" w:hAnsi="Microsoft YaHei" w:cs="Microsoft YaHei" w:hint="eastAsia"/>
          <w:color w:val="374151"/>
          <w:shd w:val="clear" w:color="auto" w:fill="F7F7F8"/>
        </w:rPr>
        <w:t>单</w:t>
      </w:r>
    </w:p>
    <w:p w:rsidR="009527A7" w:rsidRDefault="009527A7">
      <w:pPr>
        <w:spacing w:line="255" w:lineRule="exact"/>
        <w:rPr>
          <w:rFonts w:ascii="Arial" w:eastAsia="Arial" w:hAnsi="Arial" w:cs="Arial"/>
          <w:sz w:val="23"/>
          <w:szCs w:val="23"/>
        </w:rPr>
      </w:pPr>
    </w:p>
    <w:p w:rsidR="009527A7" w:rsidRDefault="00BC61C2">
      <w:pPr>
        <w:numPr>
          <w:ilvl w:val="0"/>
          <w:numId w:val="9"/>
        </w:numPr>
        <w:tabs>
          <w:tab w:val="left" w:pos="700"/>
        </w:tabs>
        <w:spacing w:line="239" w:lineRule="auto"/>
        <w:ind w:left="700" w:hanging="700"/>
        <w:jc w:val="both"/>
        <w:rPr>
          <w:rFonts w:ascii="Arial" w:eastAsia="Arial" w:hAnsi="Arial" w:cs="Arial"/>
        </w:rPr>
      </w:pPr>
      <w:r>
        <w:rPr>
          <w:rFonts w:ascii="Arial" w:eastAsia="Arial" w:hAnsi="Arial" w:cs="Arial"/>
        </w:rPr>
        <w:t>In evaluating the application, the COB must be satisfied of all of the following:</w:t>
      </w:r>
    </w:p>
    <w:p w:rsidR="00652C6E" w:rsidRDefault="00652C6E" w:rsidP="00652C6E">
      <w:pPr>
        <w:tabs>
          <w:tab w:val="left" w:pos="700"/>
        </w:tabs>
        <w:spacing w:line="239" w:lineRule="auto"/>
        <w:ind w:left="700"/>
        <w:jc w:val="both"/>
        <w:rPr>
          <w:rFonts w:ascii="Arial" w:eastAsia="Arial" w:hAnsi="Arial" w:cs="Arial"/>
        </w:rPr>
      </w:pPr>
      <w:r>
        <w:rPr>
          <w:rFonts w:ascii="Segoe UI" w:hAnsi="Segoe UI" w:cs="Segoe UI"/>
          <w:color w:val="374151"/>
          <w:shd w:val="clear" w:color="auto" w:fill="F7F7F8"/>
        </w:rPr>
        <w:t>在评估申请时，建筑管理专员必须对以下所有要求感到满意</w:t>
      </w:r>
      <w:r>
        <w:rPr>
          <w:rFonts w:ascii="Microsoft YaHei" w:eastAsia="Microsoft YaHei" w:hAnsi="Microsoft YaHei" w:cs="Microsoft YaHei" w:hint="eastAsia"/>
          <w:color w:val="374151"/>
          <w:shd w:val="clear" w:color="auto" w:fill="F7F7F8"/>
        </w:rPr>
        <w:t>：</w:t>
      </w:r>
    </w:p>
    <w:p w:rsidR="009527A7" w:rsidRDefault="009527A7">
      <w:pPr>
        <w:spacing w:line="262" w:lineRule="exact"/>
        <w:rPr>
          <w:rFonts w:ascii="Arial" w:eastAsia="Arial" w:hAnsi="Arial" w:cs="Arial"/>
        </w:rPr>
      </w:pPr>
    </w:p>
    <w:p w:rsidR="009527A7" w:rsidRDefault="00BC61C2">
      <w:pPr>
        <w:numPr>
          <w:ilvl w:val="1"/>
          <w:numId w:val="9"/>
        </w:numPr>
        <w:tabs>
          <w:tab w:val="left" w:pos="1440"/>
        </w:tabs>
        <w:spacing w:line="252" w:lineRule="auto"/>
        <w:ind w:left="1440" w:hanging="720"/>
        <w:jc w:val="both"/>
        <w:rPr>
          <w:rFonts w:ascii="Arial" w:eastAsia="Arial" w:hAnsi="Arial" w:cs="Arial"/>
          <w:sz w:val="21"/>
          <w:szCs w:val="21"/>
        </w:rPr>
      </w:pPr>
      <w:r>
        <w:rPr>
          <w:rFonts w:ascii="Arial" w:eastAsia="Arial" w:hAnsi="Arial" w:cs="Arial"/>
          <w:sz w:val="21"/>
          <w:szCs w:val="21"/>
        </w:rPr>
        <w:t>that the RM&amp;D solution can collect data on all or most of the maintenance requirements referred to under regulation 13 of the BMSM Regulations</w:t>
      </w:r>
    </w:p>
    <w:p w:rsidR="00652C6E" w:rsidRDefault="00652C6E" w:rsidP="00652C6E">
      <w:pPr>
        <w:tabs>
          <w:tab w:val="left" w:pos="1440"/>
        </w:tabs>
        <w:spacing w:line="252" w:lineRule="auto"/>
        <w:ind w:left="1440"/>
        <w:jc w:val="both"/>
        <w:rPr>
          <w:rFonts w:ascii="Arial" w:eastAsia="Arial" w:hAnsi="Arial" w:cs="Arial"/>
          <w:sz w:val="21"/>
          <w:szCs w:val="21"/>
        </w:rPr>
      </w:pPr>
      <w:r>
        <w:rPr>
          <w:rFonts w:ascii="Segoe UI" w:hAnsi="Segoe UI" w:cs="Segoe UI"/>
          <w:color w:val="374151"/>
          <w:shd w:val="clear" w:color="auto" w:fill="F7F7F8"/>
        </w:rPr>
        <w:t xml:space="preserve">RM&amp;D </w:t>
      </w:r>
      <w:r>
        <w:rPr>
          <w:rFonts w:ascii="Segoe UI" w:hAnsi="Segoe UI" w:cs="Segoe UI"/>
          <w:color w:val="374151"/>
          <w:shd w:val="clear" w:color="auto" w:fill="F7F7F8"/>
        </w:rPr>
        <w:t>解决方案能够收集有关</w:t>
      </w:r>
      <w:r>
        <w:rPr>
          <w:rFonts w:ascii="Segoe UI" w:hAnsi="Segoe UI" w:cs="Segoe UI"/>
          <w:color w:val="374151"/>
          <w:shd w:val="clear" w:color="auto" w:fill="F7F7F8"/>
        </w:rPr>
        <w:t xml:space="preserve"> BMSM </w:t>
      </w:r>
      <w:r>
        <w:rPr>
          <w:rFonts w:ascii="Segoe UI" w:hAnsi="Segoe UI" w:cs="Segoe UI"/>
          <w:color w:val="374151"/>
          <w:shd w:val="clear" w:color="auto" w:fill="F7F7F8"/>
        </w:rPr>
        <w:t>法规第</w:t>
      </w:r>
      <w:r>
        <w:rPr>
          <w:rFonts w:ascii="Segoe UI" w:hAnsi="Segoe UI" w:cs="Segoe UI"/>
          <w:color w:val="374151"/>
          <w:shd w:val="clear" w:color="auto" w:fill="F7F7F8"/>
        </w:rPr>
        <w:t>13</w:t>
      </w:r>
      <w:r>
        <w:rPr>
          <w:rFonts w:ascii="Segoe UI" w:hAnsi="Segoe UI" w:cs="Segoe UI"/>
          <w:color w:val="374151"/>
          <w:shd w:val="clear" w:color="auto" w:fill="F7F7F8"/>
        </w:rPr>
        <w:t>条规定的所有或大部分维护要求的数据</w:t>
      </w:r>
      <w:r>
        <w:rPr>
          <w:rFonts w:ascii="Microsoft YaHei" w:eastAsia="Microsoft YaHei" w:hAnsi="Microsoft YaHei" w:cs="Microsoft YaHei" w:hint="eastAsia"/>
          <w:color w:val="374151"/>
          <w:shd w:val="clear" w:color="auto" w:fill="F7F7F8"/>
        </w:rPr>
        <w:t>。</w:t>
      </w:r>
    </w:p>
    <w:p w:rsidR="009527A7" w:rsidRDefault="009527A7">
      <w:pPr>
        <w:spacing w:line="1" w:lineRule="exact"/>
        <w:rPr>
          <w:rFonts w:ascii="Arial" w:eastAsia="Arial" w:hAnsi="Arial" w:cs="Arial"/>
          <w:sz w:val="21"/>
          <w:szCs w:val="21"/>
        </w:rPr>
      </w:pPr>
    </w:p>
    <w:p w:rsidR="009527A7" w:rsidRDefault="00BC61C2">
      <w:pPr>
        <w:numPr>
          <w:ilvl w:val="1"/>
          <w:numId w:val="9"/>
        </w:numPr>
        <w:tabs>
          <w:tab w:val="left" w:pos="1440"/>
        </w:tabs>
        <w:ind w:left="1440" w:hanging="720"/>
        <w:jc w:val="both"/>
        <w:rPr>
          <w:rFonts w:ascii="Arial" w:eastAsia="Arial" w:hAnsi="Arial" w:cs="Arial"/>
          <w:sz w:val="21"/>
          <w:szCs w:val="21"/>
        </w:rPr>
      </w:pPr>
      <w:r>
        <w:rPr>
          <w:rFonts w:ascii="Arial" w:eastAsia="Arial" w:hAnsi="Arial" w:cs="Arial"/>
          <w:sz w:val="21"/>
          <w:szCs w:val="21"/>
        </w:rPr>
        <w:t>the RM&amp;D solution can predict issues</w:t>
      </w:r>
      <w:r>
        <w:rPr>
          <w:rFonts w:ascii="Calibri" w:eastAsia="Calibri" w:hAnsi="Calibri" w:cs="Calibri"/>
          <w:sz w:val="13"/>
          <w:szCs w:val="13"/>
        </w:rPr>
        <w:t>8</w:t>
      </w:r>
      <w:r>
        <w:rPr>
          <w:rFonts w:ascii="Arial" w:eastAsia="Arial" w:hAnsi="Arial" w:cs="Arial"/>
          <w:sz w:val="21"/>
          <w:szCs w:val="21"/>
        </w:rPr>
        <w:t xml:space="preserve"> in the operation of the RM&amp;D Lifts;</w:t>
      </w:r>
    </w:p>
    <w:p w:rsidR="00652C6E" w:rsidRDefault="00652C6E" w:rsidP="00652C6E">
      <w:pPr>
        <w:tabs>
          <w:tab w:val="left" w:pos="1440"/>
        </w:tabs>
        <w:ind w:left="1440"/>
        <w:jc w:val="both"/>
        <w:rPr>
          <w:rFonts w:ascii="Arial" w:eastAsia="Arial" w:hAnsi="Arial" w:cs="Arial"/>
          <w:sz w:val="21"/>
          <w:szCs w:val="21"/>
        </w:rPr>
      </w:pPr>
      <w:r>
        <w:rPr>
          <w:rFonts w:ascii="Segoe UI" w:hAnsi="Segoe UI" w:cs="Segoe UI"/>
          <w:color w:val="374151"/>
          <w:shd w:val="clear" w:color="auto" w:fill="F7F7F8"/>
        </w:rPr>
        <w:t xml:space="preserve">RM&amp;D </w:t>
      </w:r>
      <w:r>
        <w:rPr>
          <w:rFonts w:ascii="Segoe UI" w:hAnsi="Segoe UI" w:cs="Segoe UI"/>
          <w:color w:val="374151"/>
          <w:shd w:val="clear" w:color="auto" w:fill="F7F7F8"/>
        </w:rPr>
        <w:t>解决方案能够预测</w:t>
      </w:r>
      <w:r>
        <w:rPr>
          <w:rFonts w:ascii="Segoe UI" w:hAnsi="Segoe UI" w:cs="Segoe UI"/>
          <w:color w:val="374151"/>
          <w:shd w:val="clear" w:color="auto" w:fill="F7F7F8"/>
        </w:rPr>
        <w:t xml:space="preserve"> RM&amp;D </w:t>
      </w:r>
      <w:r>
        <w:rPr>
          <w:rFonts w:ascii="Segoe UI" w:hAnsi="Segoe UI" w:cs="Segoe UI"/>
          <w:color w:val="374151"/>
          <w:shd w:val="clear" w:color="auto" w:fill="F7F7F8"/>
        </w:rPr>
        <w:t>电梯运行中的问题</w:t>
      </w:r>
      <w:r>
        <w:rPr>
          <w:rFonts w:ascii="Microsoft YaHei" w:eastAsia="Microsoft YaHei" w:hAnsi="Microsoft YaHei" w:cs="Microsoft YaHei" w:hint="eastAsia"/>
          <w:color w:val="374151"/>
          <w:shd w:val="clear" w:color="auto" w:fill="F7F7F8"/>
        </w:rPr>
        <w:t>。</w:t>
      </w:r>
    </w:p>
    <w:p w:rsidR="009527A7" w:rsidRDefault="009527A7">
      <w:pPr>
        <w:spacing w:line="24" w:lineRule="exact"/>
        <w:rPr>
          <w:rFonts w:ascii="Arial" w:eastAsia="Arial" w:hAnsi="Arial" w:cs="Arial"/>
          <w:sz w:val="21"/>
          <w:szCs w:val="21"/>
        </w:rPr>
      </w:pPr>
    </w:p>
    <w:p w:rsidR="00652C6E" w:rsidRPr="00652C6E" w:rsidRDefault="00BC61C2" w:rsidP="00652C6E">
      <w:pPr>
        <w:numPr>
          <w:ilvl w:val="1"/>
          <w:numId w:val="9"/>
        </w:numPr>
        <w:tabs>
          <w:tab w:val="left" w:pos="1440"/>
        </w:tabs>
        <w:spacing w:line="251" w:lineRule="auto"/>
        <w:ind w:left="1440" w:hanging="720"/>
        <w:jc w:val="both"/>
        <w:rPr>
          <w:rFonts w:ascii="Arial" w:eastAsia="Arial" w:hAnsi="Arial" w:cs="Arial"/>
          <w:sz w:val="21"/>
          <w:szCs w:val="21"/>
        </w:rPr>
      </w:pPr>
      <w:r>
        <w:rPr>
          <w:rFonts w:ascii="Arial" w:eastAsia="Arial" w:hAnsi="Arial" w:cs="Arial"/>
          <w:sz w:val="21"/>
          <w:szCs w:val="21"/>
        </w:rPr>
        <w:t>the lift owner, lift service contractor and RM&amp;D solution provider agree to comply with any condition imposed by the Commissioner for the approval;</w:t>
      </w:r>
    </w:p>
    <w:p w:rsidR="00652C6E" w:rsidRDefault="00652C6E" w:rsidP="00652C6E">
      <w:pPr>
        <w:tabs>
          <w:tab w:val="left" w:pos="1440"/>
        </w:tabs>
        <w:spacing w:line="251" w:lineRule="auto"/>
        <w:ind w:left="1440"/>
        <w:jc w:val="both"/>
        <w:rPr>
          <w:rFonts w:ascii="Arial" w:eastAsia="Arial" w:hAnsi="Arial" w:cs="Arial"/>
          <w:sz w:val="21"/>
          <w:szCs w:val="21"/>
        </w:rPr>
      </w:pPr>
      <w:r>
        <w:rPr>
          <w:rFonts w:ascii="Segoe UI" w:hAnsi="Segoe UI" w:cs="Segoe UI"/>
          <w:color w:val="374151"/>
          <w:shd w:val="clear" w:color="auto" w:fill="F7F7F8"/>
        </w:rPr>
        <w:t>电梯业主、电梯服务承包商和</w:t>
      </w:r>
      <w:r>
        <w:rPr>
          <w:rFonts w:ascii="Segoe UI" w:hAnsi="Segoe UI" w:cs="Segoe UI"/>
          <w:color w:val="374151"/>
          <w:shd w:val="clear" w:color="auto" w:fill="F7F7F8"/>
        </w:rPr>
        <w:t xml:space="preserve"> RM&amp;D </w:t>
      </w:r>
      <w:r>
        <w:rPr>
          <w:rFonts w:ascii="Segoe UI" w:hAnsi="Segoe UI" w:cs="Segoe UI"/>
          <w:color w:val="374151"/>
          <w:shd w:val="clear" w:color="auto" w:fill="F7F7F8"/>
        </w:rPr>
        <w:t>解决方案提供商同意遵守委员会对批准所附加的任何条件</w:t>
      </w:r>
      <w:r>
        <w:rPr>
          <w:rFonts w:ascii="Microsoft YaHei" w:eastAsia="Microsoft YaHei" w:hAnsi="Microsoft YaHei" w:cs="Microsoft YaHei" w:hint="eastAsia"/>
          <w:color w:val="374151"/>
          <w:shd w:val="clear" w:color="auto" w:fill="F7F7F8"/>
        </w:rPr>
        <w:t>。</w:t>
      </w:r>
    </w:p>
    <w:p w:rsidR="009527A7" w:rsidRDefault="009527A7">
      <w:pPr>
        <w:spacing w:line="1" w:lineRule="exact"/>
        <w:rPr>
          <w:rFonts w:ascii="Arial" w:eastAsia="Arial" w:hAnsi="Arial" w:cs="Arial"/>
          <w:sz w:val="21"/>
          <w:szCs w:val="21"/>
        </w:rPr>
      </w:pPr>
    </w:p>
    <w:p w:rsidR="009527A7" w:rsidRDefault="00BC61C2">
      <w:pPr>
        <w:numPr>
          <w:ilvl w:val="1"/>
          <w:numId w:val="9"/>
        </w:numPr>
        <w:tabs>
          <w:tab w:val="left" w:pos="1440"/>
        </w:tabs>
        <w:spacing w:line="235" w:lineRule="auto"/>
        <w:ind w:left="1440" w:hanging="720"/>
        <w:jc w:val="both"/>
        <w:rPr>
          <w:rFonts w:ascii="Arial" w:eastAsia="Arial" w:hAnsi="Arial" w:cs="Arial"/>
        </w:rPr>
      </w:pPr>
      <w:r>
        <w:rPr>
          <w:rFonts w:ascii="Arial" w:eastAsia="Arial" w:hAnsi="Arial" w:cs="Arial"/>
        </w:rPr>
        <w:t>given the use of the RM&amp;D solution, the appropriate frequency to carry out maintenance works for the RM&amp;D Lifts; and</w:t>
      </w:r>
    </w:p>
    <w:p w:rsidR="00652C6E" w:rsidRPr="00652C6E" w:rsidRDefault="00652C6E" w:rsidP="00652C6E">
      <w:pPr>
        <w:tabs>
          <w:tab w:val="left" w:pos="1440"/>
        </w:tabs>
        <w:spacing w:line="235" w:lineRule="auto"/>
        <w:jc w:val="both"/>
        <w:rPr>
          <w:rFonts w:ascii="Arial" w:eastAsia="Arial" w:hAnsi="Arial" w:cs="Arial"/>
          <w:lang w:val="en-MY"/>
        </w:rPr>
      </w:pPr>
      <w:r>
        <w:rPr>
          <w:rFonts w:ascii="Arial" w:eastAsia="Arial" w:hAnsi="Arial" w:cs="Arial"/>
          <w:lang w:val="en-MY"/>
        </w:rPr>
        <w:tab/>
      </w:r>
      <w:r>
        <w:rPr>
          <w:rFonts w:ascii="Segoe UI" w:hAnsi="Segoe UI" w:cs="Segoe UI"/>
          <w:color w:val="374151"/>
          <w:shd w:val="clear" w:color="auto" w:fill="F7F7F8"/>
        </w:rPr>
        <w:t>鉴于使用</w:t>
      </w:r>
      <w:r>
        <w:rPr>
          <w:rFonts w:ascii="Segoe UI" w:hAnsi="Segoe UI" w:cs="Segoe UI"/>
          <w:color w:val="374151"/>
          <w:shd w:val="clear" w:color="auto" w:fill="F7F7F8"/>
        </w:rPr>
        <w:t xml:space="preserve"> RM&amp;D </w:t>
      </w:r>
      <w:r>
        <w:rPr>
          <w:rFonts w:ascii="Segoe UI" w:hAnsi="Segoe UI" w:cs="Segoe UI"/>
          <w:color w:val="374151"/>
          <w:shd w:val="clear" w:color="auto" w:fill="F7F7F8"/>
        </w:rPr>
        <w:t>解决方案，对</w:t>
      </w:r>
      <w:r>
        <w:rPr>
          <w:rFonts w:ascii="Segoe UI" w:hAnsi="Segoe UI" w:cs="Segoe UI"/>
          <w:color w:val="374151"/>
          <w:shd w:val="clear" w:color="auto" w:fill="F7F7F8"/>
        </w:rPr>
        <w:t xml:space="preserve"> RM&amp;D </w:t>
      </w:r>
      <w:r>
        <w:rPr>
          <w:rFonts w:ascii="Segoe UI" w:hAnsi="Segoe UI" w:cs="Segoe UI"/>
          <w:color w:val="374151"/>
          <w:shd w:val="clear" w:color="auto" w:fill="F7F7F8"/>
        </w:rPr>
        <w:t>电梯进行维护工作的适当频率</w:t>
      </w:r>
      <w:r>
        <w:rPr>
          <w:rFonts w:ascii="Microsoft YaHei" w:eastAsia="Microsoft YaHei" w:hAnsi="Microsoft YaHei" w:cs="Microsoft YaHei" w:hint="eastAsia"/>
          <w:color w:val="374151"/>
          <w:shd w:val="clear" w:color="auto" w:fill="F7F7F8"/>
        </w:rPr>
        <w:t>。</w:t>
      </w:r>
    </w:p>
    <w:p w:rsidR="009527A7" w:rsidRDefault="009527A7">
      <w:pPr>
        <w:spacing w:line="1" w:lineRule="exact"/>
        <w:rPr>
          <w:rFonts w:ascii="Arial" w:eastAsia="Arial" w:hAnsi="Arial" w:cs="Arial"/>
        </w:rPr>
      </w:pPr>
    </w:p>
    <w:p w:rsidR="009527A7" w:rsidRDefault="00BC61C2" w:rsidP="00652C6E">
      <w:pPr>
        <w:numPr>
          <w:ilvl w:val="1"/>
          <w:numId w:val="9"/>
        </w:numPr>
        <w:tabs>
          <w:tab w:val="left" w:pos="1440"/>
        </w:tabs>
        <w:spacing w:line="302" w:lineRule="exact"/>
        <w:ind w:left="1440" w:hanging="720"/>
        <w:jc w:val="both"/>
        <w:rPr>
          <w:rFonts w:ascii="Arial" w:eastAsia="Arial" w:hAnsi="Arial" w:cs="Arial"/>
        </w:rPr>
      </w:pPr>
      <w:r w:rsidRPr="00652C6E">
        <w:rPr>
          <w:rFonts w:ascii="Arial" w:eastAsia="Arial" w:hAnsi="Arial" w:cs="Arial"/>
        </w:rPr>
        <w:t>public safety</w:t>
      </w:r>
    </w:p>
    <w:p w:rsidR="00652C6E" w:rsidRDefault="00652C6E" w:rsidP="00652C6E">
      <w:pPr>
        <w:tabs>
          <w:tab w:val="left" w:pos="1440"/>
        </w:tabs>
        <w:spacing w:line="302" w:lineRule="exact"/>
        <w:ind w:left="1440"/>
        <w:jc w:val="both"/>
        <w:rPr>
          <w:rFonts w:ascii="Arial" w:eastAsia="Arial" w:hAnsi="Arial" w:cs="Arial"/>
        </w:rPr>
      </w:pPr>
      <w:r>
        <w:rPr>
          <w:rFonts w:ascii="Segoe UI" w:hAnsi="Segoe UI" w:cs="Segoe UI"/>
          <w:color w:val="374151"/>
          <w:shd w:val="clear" w:color="auto" w:fill="F7F7F8"/>
        </w:rPr>
        <w:t>公共安</w:t>
      </w:r>
      <w:r>
        <w:rPr>
          <w:rFonts w:ascii="Microsoft YaHei" w:eastAsia="Microsoft YaHei" w:hAnsi="Microsoft YaHei" w:cs="Microsoft YaHei" w:hint="eastAsia"/>
          <w:color w:val="374151"/>
          <w:shd w:val="clear" w:color="auto" w:fill="F7F7F8"/>
        </w:rPr>
        <w:t>全</w:t>
      </w:r>
    </w:p>
    <w:p w:rsidR="00652C6E" w:rsidRPr="00652C6E" w:rsidRDefault="00652C6E" w:rsidP="00652C6E">
      <w:pPr>
        <w:tabs>
          <w:tab w:val="left" w:pos="1440"/>
        </w:tabs>
        <w:spacing w:line="302" w:lineRule="exact"/>
        <w:ind w:left="1440"/>
        <w:jc w:val="both"/>
        <w:rPr>
          <w:rFonts w:ascii="Arial" w:eastAsia="Arial" w:hAnsi="Arial" w:cs="Arial"/>
        </w:rPr>
      </w:pPr>
    </w:p>
    <w:p w:rsidR="009527A7" w:rsidRDefault="00BC61C2">
      <w:pPr>
        <w:numPr>
          <w:ilvl w:val="0"/>
          <w:numId w:val="9"/>
        </w:numPr>
        <w:tabs>
          <w:tab w:val="left" w:pos="700"/>
        </w:tabs>
        <w:spacing w:line="237" w:lineRule="auto"/>
        <w:ind w:left="700" w:hanging="700"/>
        <w:jc w:val="both"/>
        <w:rPr>
          <w:rFonts w:ascii="Arial" w:eastAsia="Arial" w:hAnsi="Arial" w:cs="Arial"/>
        </w:rPr>
      </w:pPr>
      <w:r>
        <w:rPr>
          <w:rFonts w:ascii="Arial" w:eastAsia="Arial" w:hAnsi="Arial" w:cs="Arial"/>
        </w:rPr>
        <w:t>Upon written approval of the application by the Commissioner, the lift service contractor may then carry out maintenance works at the approved frequency for the RM&amp;D Lifts, subject to the conditions of approval as may be imposed by the Commissioner.</w:t>
      </w:r>
    </w:p>
    <w:p w:rsidR="00652C6E" w:rsidRDefault="00652C6E" w:rsidP="00652C6E">
      <w:pPr>
        <w:tabs>
          <w:tab w:val="left" w:pos="700"/>
        </w:tabs>
        <w:spacing w:line="237" w:lineRule="auto"/>
        <w:ind w:left="700"/>
        <w:jc w:val="both"/>
        <w:rPr>
          <w:rFonts w:ascii="Arial" w:eastAsia="Arial" w:hAnsi="Arial" w:cs="Arial"/>
        </w:rPr>
      </w:pPr>
      <w:r>
        <w:rPr>
          <w:rFonts w:ascii="Segoe UI" w:hAnsi="Segoe UI" w:cs="Segoe UI"/>
          <w:color w:val="374151"/>
          <w:shd w:val="clear" w:color="auto" w:fill="F7F7F8"/>
        </w:rPr>
        <w:lastRenderedPageBreak/>
        <w:t>在委员的书面批准下，电梯维保承包商可以按照批准的频率对</w:t>
      </w:r>
      <w:r>
        <w:rPr>
          <w:rFonts w:ascii="Segoe UI" w:hAnsi="Segoe UI" w:cs="Segoe UI"/>
          <w:color w:val="374151"/>
          <w:shd w:val="clear" w:color="auto" w:fill="F7F7F8"/>
        </w:rPr>
        <w:t>RM&amp;D</w:t>
      </w:r>
      <w:r>
        <w:rPr>
          <w:rFonts w:ascii="Segoe UI" w:hAnsi="Segoe UI" w:cs="Segoe UI"/>
          <w:color w:val="374151"/>
          <w:shd w:val="clear" w:color="auto" w:fill="F7F7F8"/>
        </w:rPr>
        <w:t>电梯进行维保工作，但须遵守委员可能规定的批准条件</w:t>
      </w:r>
      <w:r>
        <w:rPr>
          <w:rFonts w:ascii="Microsoft YaHei" w:eastAsia="Microsoft YaHei" w:hAnsi="Microsoft YaHei" w:cs="Microsoft YaHei" w:hint="eastAsia"/>
          <w:color w:val="374151"/>
          <w:shd w:val="clear" w:color="auto" w:fill="F7F7F8"/>
        </w:rPr>
        <w:t>。</w:t>
      </w:r>
    </w:p>
    <w:p w:rsidR="009527A7" w:rsidRDefault="009527A7">
      <w:pPr>
        <w:spacing w:line="265" w:lineRule="exact"/>
        <w:rPr>
          <w:rFonts w:ascii="Arial" w:eastAsia="Arial" w:hAnsi="Arial" w:cs="Arial"/>
        </w:rPr>
      </w:pPr>
    </w:p>
    <w:p w:rsidR="009527A7" w:rsidRDefault="00BC61C2">
      <w:pPr>
        <w:numPr>
          <w:ilvl w:val="0"/>
          <w:numId w:val="9"/>
        </w:numPr>
        <w:tabs>
          <w:tab w:val="left" w:pos="700"/>
        </w:tabs>
        <w:spacing w:line="235" w:lineRule="auto"/>
        <w:ind w:left="700" w:hanging="700"/>
        <w:jc w:val="both"/>
        <w:rPr>
          <w:rFonts w:ascii="Arial" w:eastAsia="Arial" w:hAnsi="Arial" w:cs="Arial"/>
        </w:rPr>
      </w:pPr>
      <w:r>
        <w:rPr>
          <w:rFonts w:ascii="Arial" w:eastAsia="Arial" w:hAnsi="Arial" w:cs="Arial"/>
        </w:rPr>
        <w:t>In approving the application, the Commissioner may impose conditions of approval which may include one or more of the following:</w:t>
      </w:r>
    </w:p>
    <w:p w:rsidR="00652C6E" w:rsidRDefault="00652C6E" w:rsidP="00652C6E">
      <w:pPr>
        <w:tabs>
          <w:tab w:val="left" w:pos="700"/>
        </w:tabs>
        <w:spacing w:line="235" w:lineRule="auto"/>
        <w:ind w:left="700"/>
        <w:jc w:val="both"/>
        <w:rPr>
          <w:rFonts w:ascii="Arial" w:eastAsia="Arial" w:hAnsi="Arial" w:cs="Arial"/>
        </w:rPr>
      </w:pPr>
      <w:r>
        <w:rPr>
          <w:rFonts w:ascii="Segoe UI" w:hAnsi="Segoe UI" w:cs="Segoe UI"/>
          <w:color w:val="374151"/>
          <w:shd w:val="clear" w:color="auto" w:fill="F7F7F8"/>
        </w:rPr>
        <w:t>在批准申请时，委员可以附加一项或多项以下的批准条件</w:t>
      </w:r>
      <w:r>
        <w:rPr>
          <w:rFonts w:ascii="Microsoft YaHei" w:eastAsia="Microsoft YaHei" w:hAnsi="Microsoft YaHei" w:cs="Microsoft YaHei" w:hint="eastAsia"/>
          <w:color w:val="374151"/>
          <w:shd w:val="clear" w:color="auto" w:fill="F7F7F8"/>
        </w:rPr>
        <w:t>：</w:t>
      </w:r>
    </w:p>
    <w:p w:rsidR="009527A7" w:rsidRDefault="009527A7">
      <w:pPr>
        <w:spacing w:line="263" w:lineRule="exact"/>
        <w:rPr>
          <w:rFonts w:ascii="Arial" w:eastAsia="Arial" w:hAnsi="Arial" w:cs="Arial"/>
        </w:rPr>
      </w:pPr>
    </w:p>
    <w:p w:rsidR="009527A7" w:rsidRDefault="00BC61C2">
      <w:pPr>
        <w:numPr>
          <w:ilvl w:val="1"/>
          <w:numId w:val="9"/>
        </w:numPr>
        <w:tabs>
          <w:tab w:val="left" w:pos="1440"/>
        </w:tabs>
        <w:spacing w:line="236" w:lineRule="auto"/>
        <w:ind w:left="1440" w:hanging="720"/>
        <w:jc w:val="both"/>
        <w:rPr>
          <w:rFonts w:ascii="Arial" w:eastAsia="Arial" w:hAnsi="Arial" w:cs="Arial"/>
        </w:rPr>
      </w:pPr>
      <w:r>
        <w:rPr>
          <w:rFonts w:ascii="Arial" w:eastAsia="Arial" w:hAnsi="Arial" w:cs="Arial"/>
        </w:rPr>
        <w:t>the Applicant shall continue to use the RM&amp;D solution throughout the period of approval;</w:t>
      </w:r>
    </w:p>
    <w:p w:rsidR="00652C6E" w:rsidRDefault="00BA394F" w:rsidP="00BA394F">
      <w:pPr>
        <w:tabs>
          <w:tab w:val="left" w:pos="1440"/>
        </w:tabs>
        <w:spacing w:line="236" w:lineRule="auto"/>
        <w:ind w:left="1440"/>
        <w:jc w:val="both"/>
        <w:rPr>
          <w:rFonts w:ascii="Arial" w:eastAsia="Arial" w:hAnsi="Arial" w:cs="Arial"/>
        </w:rPr>
      </w:pPr>
      <w:r>
        <w:rPr>
          <w:rFonts w:ascii="Segoe UI" w:hAnsi="Segoe UI" w:cs="Segoe UI"/>
          <w:color w:val="374151"/>
          <w:shd w:val="clear" w:color="auto" w:fill="F7F7F8"/>
        </w:rPr>
        <w:t>申请人在批准期间必须继续使用</w:t>
      </w:r>
      <w:r>
        <w:rPr>
          <w:rFonts w:ascii="Segoe UI" w:hAnsi="Segoe UI" w:cs="Segoe UI"/>
          <w:color w:val="374151"/>
          <w:shd w:val="clear" w:color="auto" w:fill="F7F7F8"/>
        </w:rPr>
        <w:t>RM&amp;D</w:t>
      </w:r>
      <w:r>
        <w:rPr>
          <w:rFonts w:ascii="Segoe UI" w:hAnsi="Segoe UI" w:cs="Segoe UI"/>
          <w:color w:val="374151"/>
          <w:shd w:val="clear" w:color="auto" w:fill="F7F7F8"/>
        </w:rPr>
        <w:t>解决方案</w:t>
      </w:r>
      <w:r>
        <w:rPr>
          <w:rFonts w:ascii="Microsoft YaHei" w:eastAsia="Microsoft YaHei" w:hAnsi="Microsoft YaHei" w:cs="Microsoft YaHei" w:hint="eastAsia"/>
          <w:color w:val="374151"/>
          <w:shd w:val="clear" w:color="auto" w:fill="F7F7F8"/>
        </w:rPr>
        <w:t>；</w:t>
      </w:r>
    </w:p>
    <w:p w:rsidR="009527A7" w:rsidRDefault="009527A7">
      <w:pPr>
        <w:spacing w:line="8" w:lineRule="exact"/>
        <w:rPr>
          <w:rFonts w:ascii="Arial" w:eastAsia="Arial" w:hAnsi="Arial" w:cs="Arial"/>
        </w:rPr>
      </w:pPr>
    </w:p>
    <w:p w:rsidR="009527A7" w:rsidRDefault="00BC61C2">
      <w:pPr>
        <w:numPr>
          <w:ilvl w:val="1"/>
          <w:numId w:val="9"/>
        </w:numPr>
        <w:tabs>
          <w:tab w:val="left" w:pos="1440"/>
        </w:tabs>
        <w:spacing w:line="238" w:lineRule="auto"/>
        <w:ind w:left="1440" w:hanging="720"/>
        <w:jc w:val="both"/>
        <w:rPr>
          <w:rFonts w:ascii="Arial" w:eastAsia="Arial" w:hAnsi="Arial" w:cs="Arial"/>
        </w:rPr>
      </w:pPr>
      <w:r>
        <w:rPr>
          <w:rFonts w:ascii="Arial" w:eastAsia="Arial" w:hAnsi="Arial" w:cs="Arial"/>
        </w:rPr>
        <w:t>the Applicant shall notify BCA in writing if the lift owner, lift service contractor or RM&amp;D solution provider intends to terminate the use of the RM&amp;D solution or wish to revert back to the monthly maintenance regime for the RM&amp;D Lifts, and obtain the Commissioner’s approval before such termination or reversion;</w:t>
      </w:r>
    </w:p>
    <w:p w:rsidR="00652C6E" w:rsidRDefault="00BA394F" w:rsidP="00652C6E">
      <w:pPr>
        <w:tabs>
          <w:tab w:val="left" w:pos="1440"/>
        </w:tabs>
        <w:spacing w:line="238" w:lineRule="auto"/>
        <w:ind w:left="1440"/>
        <w:jc w:val="both"/>
        <w:rPr>
          <w:rFonts w:ascii="Arial" w:eastAsia="Arial" w:hAnsi="Arial" w:cs="Arial"/>
        </w:rPr>
      </w:pPr>
      <w:r>
        <w:rPr>
          <w:rFonts w:ascii="Segoe UI" w:hAnsi="Segoe UI" w:cs="Segoe UI"/>
          <w:color w:val="374151"/>
          <w:shd w:val="clear" w:color="auto" w:fill="F7F7F8"/>
        </w:rPr>
        <w:t>如若电梯业主、电梯服务承包商或</w:t>
      </w:r>
      <w:r>
        <w:rPr>
          <w:rFonts w:ascii="Segoe UI" w:hAnsi="Segoe UI" w:cs="Segoe UI"/>
          <w:color w:val="374151"/>
          <w:shd w:val="clear" w:color="auto" w:fill="F7F7F8"/>
        </w:rPr>
        <w:t>RM&amp;D</w:t>
      </w:r>
      <w:r>
        <w:rPr>
          <w:rFonts w:ascii="Segoe UI" w:hAnsi="Segoe UI" w:cs="Segoe UI"/>
          <w:color w:val="374151"/>
          <w:shd w:val="clear" w:color="auto" w:fill="F7F7F8"/>
        </w:rPr>
        <w:t>解决方案提供商有意终止使用</w:t>
      </w:r>
      <w:r>
        <w:rPr>
          <w:rFonts w:ascii="Segoe UI" w:hAnsi="Segoe UI" w:cs="Segoe UI"/>
          <w:color w:val="374151"/>
          <w:shd w:val="clear" w:color="auto" w:fill="F7F7F8"/>
        </w:rPr>
        <w:t>RM&amp;D</w:t>
      </w:r>
      <w:r>
        <w:rPr>
          <w:rFonts w:ascii="Segoe UI" w:hAnsi="Segoe UI" w:cs="Segoe UI"/>
          <w:color w:val="374151"/>
          <w:shd w:val="clear" w:color="auto" w:fill="F7F7F8"/>
        </w:rPr>
        <w:t>解决方案或希望恢复到</w:t>
      </w:r>
      <w:r>
        <w:rPr>
          <w:rFonts w:ascii="Segoe UI" w:hAnsi="Segoe UI" w:cs="Segoe UI"/>
          <w:color w:val="374151"/>
          <w:shd w:val="clear" w:color="auto" w:fill="F7F7F8"/>
        </w:rPr>
        <w:t>RM&amp;D</w:t>
      </w:r>
      <w:r>
        <w:rPr>
          <w:rFonts w:ascii="Segoe UI" w:hAnsi="Segoe UI" w:cs="Segoe UI"/>
          <w:color w:val="374151"/>
          <w:shd w:val="clear" w:color="auto" w:fill="F7F7F8"/>
        </w:rPr>
        <w:t>电梯的每月维护制度，申请人应书面通知</w:t>
      </w:r>
      <w:r>
        <w:rPr>
          <w:rFonts w:ascii="Segoe UI" w:hAnsi="Segoe UI" w:cs="Segoe UI"/>
          <w:color w:val="374151"/>
          <w:shd w:val="clear" w:color="auto" w:fill="F7F7F8"/>
        </w:rPr>
        <w:t>BCA</w:t>
      </w:r>
      <w:r>
        <w:rPr>
          <w:rFonts w:ascii="Segoe UI" w:hAnsi="Segoe UI" w:cs="Segoe UI"/>
          <w:color w:val="374151"/>
          <w:shd w:val="clear" w:color="auto" w:fill="F7F7F8"/>
        </w:rPr>
        <w:t>，并在终止或恢复之前获得</w:t>
      </w:r>
      <w:r>
        <w:rPr>
          <w:rFonts w:ascii="Segoe UI" w:hAnsi="Segoe UI" w:cs="Segoe UI"/>
          <w:color w:val="374151"/>
          <w:shd w:val="clear" w:color="auto" w:fill="F7F7F8"/>
        </w:rPr>
        <w:t>Commissioner</w:t>
      </w:r>
      <w:r>
        <w:rPr>
          <w:rFonts w:ascii="Segoe UI" w:hAnsi="Segoe UI" w:cs="Segoe UI"/>
          <w:color w:val="374151"/>
          <w:shd w:val="clear" w:color="auto" w:fill="F7F7F8"/>
        </w:rPr>
        <w:t>的批准</w:t>
      </w:r>
      <w:r>
        <w:rPr>
          <w:rFonts w:ascii="Microsoft YaHei" w:eastAsia="Microsoft YaHei" w:hAnsi="Microsoft YaHei" w:cs="Microsoft YaHei" w:hint="eastAsia"/>
          <w:color w:val="374151"/>
          <w:shd w:val="clear" w:color="auto" w:fill="F7F7F8"/>
        </w:rPr>
        <w:t>。</w:t>
      </w:r>
    </w:p>
    <w:p w:rsidR="009527A7" w:rsidRDefault="009527A7">
      <w:pPr>
        <w:spacing w:line="10" w:lineRule="exact"/>
        <w:rPr>
          <w:rFonts w:ascii="Arial" w:eastAsia="Arial" w:hAnsi="Arial" w:cs="Arial"/>
        </w:rPr>
      </w:pPr>
    </w:p>
    <w:p w:rsidR="009527A7" w:rsidRDefault="00BC61C2">
      <w:pPr>
        <w:numPr>
          <w:ilvl w:val="1"/>
          <w:numId w:val="9"/>
        </w:numPr>
        <w:tabs>
          <w:tab w:val="left" w:pos="1440"/>
        </w:tabs>
        <w:spacing w:line="237" w:lineRule="auto"/>
        <w:ind w:left="1440" w:hanging="720"/>
        <w:jc w:val="both"/>
        <w:rPr>
          <w:rFonts w:ascii="Arial" w:eastAsia="Arial" w:hAnsi="Arial" w:cs="Arial"/>
        </w:rPr>
      </w:pPr>
      <w:r>
        <w:rPr>
          <w:rFonts w:ascii="Arial" w:eastAsia="Arial" w:hAnsi="Arial" w:cs="Arial"/>
        </w:rPr>
        <w:t xml:space="preserve">the Applicant continues to ensure that the approved RM&amp;D Lifts meet the performance benchmarks in </w:t>
      </w:r>
      <w:r>
        <w:rPr>
          <w:rFonts w:ascii="Arial" w:eastAsia="Arial" w:hAnsi="Arial" w:cs="Arial"/>
          <w:b/>
          <w:bCs/>
        </w:rPr>
        <w:t>Error! Reference source not found.</w:t>
      </w:r>
      <w:r>
        <w:rPr>
          <w:rFonts w:ascii="Arial" w:eastAsia="Arial" w:hAnsi="Arial" w:cs="Arial"/>
        </w:rPr>
        <w:t xml:space="preserve"> at all times;</w:t>
      </w:r>
    </w:p>
    <w:p w:rsidR="00652C6E" w:rsidRDefault="00BA394F" w:rsidP="00652C6E">
      <w:pPr>
        <w:tabs>
          <w:tab w:val="left" w:pos="1440"/>
        </w:tabs>
        <w:spacing w:line="237" w:lineRule="auto"/>
        <w:ind w:left="1440"/>
        <w:jc w:val="both"/>
        <w:rPr>
          <w:rFonts w:ascii="Arial" w:eastAsia="Arial" w:hAnsi="Arial" w:cs="Arial"/>
        </w:rPr>
      </w:pPr>
      <w:r>
        <w:rPr>
          <w:rFonts w:ascii="Segoe UI" w:hAnsi="Segoe UI" w:cs="Segoe UI"/>
          <w:color w:val="374151"/>
          <w:shd w:val="clear" w:color="auto" w:fill="F7F7F8"/>
        </w:rPr>
        <w:t>申请人需确保批准的</w:t>
      </w:r>
      <w:r>
        <w:rPr>
          <w:rFonts w:ascii="Segoe UI" w:hAnsi="Segoe UI" w:cs="Segoe UI"/>
          <w:color w:val="374151"/>
          <w:shd w:val="clear" w:color="auto" w:fill="F7F7F8"/>
        </w:rPr>
        <w:t>RM&amp;D</w:t>
      </w:r>
      <w:r>
        <w:rPr>
          <w:rFonts w:ascii="Segoe UI" w:hAnsi="Segoe UI" w:cs="Segoe UI"/>
          <w:color w:val="374151"/>
          <w:shd w:val="clear" w:color="auto" w:fill="F7F7F8"/>
        </w:rPr>
        <w:t>电梯始终满足错误！找不到参考来源。中规定的性能基准要求</w:t>
      </w:r>
      <w:r>
        <w:rPr>
          <w:rFonts w:ascii="Microsoft YaHei" w:eastAsia="Microsoft YaHei" w:hAnsi="Microsoft YaHei" w:cs="Microsoft YaHei" w:hint="eastAsia"/>
          <w:color w:val="374151"/>
          <w:shd w:val="clear" w:color="auto" w:fill="F7F7F8"/>
        </w:rPr>
        <w:t>。</w:t>
      </w:r>
    </w:p>
    <w:p w:rsidR="009527A7" w:rsidRDefault="009527A7">
      <w:pPr>
        <w:spacing w:line="9" w:lineRule="exact"/>
        <w:rPr>
          <w:rFonts w:ascii="Arial" w:eastAsia="Arial" w:hAnsi="Arial" w:cs="Arial"/>
        </w:rPr>
      </w:pPr>
    </w:p>
    <w:p w:rsidR="009527A7" w:rsidRDefault="00BC61C2">
      <w:pPr>
        <w:numPr>
          <w:ilvl w:val="1"/>
          <w:numId w:val="9"/>
        </w:numPr>
        <w:tabs>
          <w:tab w:val="left" w:pos="1440"/>
        </w:tabs>
        <w:spacing w:line="237" w:lineRule="auto"/>
        <w:ind w:left="1440" w:hanging="720"/>
        <w:jc w:val="both"/>
        <w:rPr>
          <w:rFonts w:ascii="Arial" w:eastAsia="Arial" w:hAnsi="Arial" w:cs="Arial"/>
        </w:rPr>
      </w:pPr>
      <w:r>
        <w:rPr>
          <w:rFonts w:ascii="Arial" w:eastAsia="Arial" w:hAnsi="Arial" w:cs="Arial"/>
        </w:rPr>
        <w:t>the Application immediately notifies the Commissioner in writing as soon as the Applicant becomes aware of any defects or issues in the RM&amp;D solution that could cause severe unintended consequences affecting public safety;</w:t>
      </w:r>
    </w:p>
    <w:p w:rsidR="00652C6E" w:rsidRDefault="00BA394F" w:rsidP="00652C6E">
      <w:pPr>
        <w:tabs>
          <w:tab w:val="left" w:pos="1440"/>
        </w:tabs>
        <w:spacing w:line="237" w:lineRule="auto"/>
        <w:ind w:left="1440"/>
        <w:jc w:val="both"/>
        <w:rPr>
          <w:rFonts w:ascii="Arial" w:eastAsia="Arial" w:hAnsi="Arial" w:cs="Arial"/>
        </w:rPr>
      </w:pPr>
      <w:r>
        <w:rPr>
          <w:rFonts w:ascii="Segoe UI" w:hAnsi="Segoe UI" w:cs="Segoe UI"/>
          <w:color w:val="374151"/>
          <w:shd w:val="clear" w:color="auto" w:fill="F7F7F8"/>
        </w:rPr>
        <w:t>申请人在察觉到</w:t>
      </w:r>
      <w:r>
        <w:rPr>
          <w:rFonts w:ascii="Segoe UI" w:hAnsi="Segoe UI" w:cs="Segoe UI"/>
          <w:color w:val="374151"/>
          <w:shd w:val="clear" w:color="auto" w:fill="F7F7F8"/>
        </w:rPr>
        <w:t>RM&amp;D</w:t>
      </w:r>
      <w:r>
        <w:rPr>
          <w:rFonts w:ascii="Segoe UI" w:hAnsi="Segoe UI" w:cs="Segoe UI"/>
          <w:color w:val="374151"/>
          <w:shd w:val="clear" w:color="auto" w:fill="F7F7F8"/>
        </w:rPr>
        <w:t>解决方案中可能导致严重意外后果影响公共安全的任何缺陷或问题时，应立即以书面形式通知委员会</w:t>
      </w:r>
      <w:r>
        <w:rPr>
          <w:rFonts w:ascii="Microsoft YaHei" w:eastAsia="Microsoft YaHei" w:hAnsi="Microsoft YaHei" w:cs="Microsoft YaHei" w:hint="eastAsia"/>
          <w:color w:val="374151"/>
          <w:shd w:val="clear" w:color="auto" w:fill="F7F7F8"/>
        </w:rPr>
        <w:t>。</w:t>
      </w:r>
    </w:p>
    <w:p w:rsidR="009527A7" w:rsidRDefault="009527A7">
      <w:pPr>
        <w:spacing w:line="13" w:lineRule="exact"/>
        <w:rPr>
          <w:rFonts w:ascii="Arial" w:eastAsia="Arial" w:hAnsi="Arial" w:cs="Arial"/>
        </w:rPr>
      </w:pPr>
    </w:p>
    <w:p w:rsidR="009527A7" w:rsidRDefault="00BC61C2">
      <w:pPr>
        <w:numPr>
          <w:ilvl w:val="1"/>
          <w:numId w:val="9"/>
        </w:numPr>
        <w:tabs>
          <w:tab w:val="left" w:pos="1440"/>
        </w:tabs>
        <w:spacing w:line="237" w:lineRule="auto"/>
        <w:ind w:left="1440" w:hanging="720"/>
        <w:jc w:val="both"/>
        <w:rPr>
          <w:rFonts w:ascii="Arial" w:eastAsia="Arial" w:hAnsi="Arial" w:cs="Arial"/>
        </w:rPr>
      </w:pPr>
      <w:r>
        <w:rPr>
          <w:rFonts w:ascii="Arial" w:eastAsia="Arial" w:hAnsi="Arial" w:cs="Arial"/>
        </w:rPr>
        <w:t>the Applicant shall submit data on all maintenance findings, servicing reports and performance indicator results for the RM&amp;D Lifts to BCA on a monthly basis;</w:t>
      </w:r>
    </w:p>
    <w:p w:rsidR="00652C6E" w:rsidRDefault="00BA394F" w:rsidP="00BA394F">
      <w:pPr>
        <w:tabs>
          <w:tab w:val="left" w:pos="1440"/>
        </w:tabs>
        <w:spacing w:line="237" w:lineRule="auto"/>
        <w:ind w:left="1440"/>
        <w:jc w:val="both"/>
        <w:rPr>
          <w:rFonts w:ascii="Arial" w:eastAsia="Arial" w:hAnsi="Arial" w:cs="Arial"/>
        </w:rPr>
      </w:pPr>
      <w:r>
        <w:rPr>
          <w:rFonts w:ascii="Segoe UI" w:hAnsi="Segoe UI" w:cs="Segoe UI"/>
          <w:color w:val="374151"/>
          <w:shd w:val="clear" w:color="auto" w:fill="F7F7F8"/>
        </w:rPr>
        <w:t>申请人应每月向</w:t>
      </w:r>
      <w:r>
        <w:rPr>
          <w:rFonts w:ascii="Segoe UI" w:hAnsi="Segoe UI" w:cs="Segoe UI"/>
          <w:color w:val="374151"/>
          <w:shd w:val="clear" w:color="auto" w:fill="F7F7F8"/>
        </w:rPr>
        <w:t>BCA</w:t>
      </w:r>
      <w:r>
        <w:rPr>
          <w:rFonts w:ascii="Segoe UI" w:hAnsi="Segoe UI" w:cs="Segoe UI"/>
          <w:color w:val="374151"/>
          <w:shd w:val="clear" w:color="auto" w:fill="F7F7F8"/>
        </w:rPr>
        <w:t>提交有关</w:t>
      </w:r>
      <w:r>
        <w:rPr>
          <w:rFonts w:ascii="Segoe UI" w:hAnsi="Segoe UI" w:cs="Segoe UI"/>
          <w:color w:val="374151"/>
          <w:shd w:val="clear" w:color="auto" w:fill="F7F7F8"/>
        </w:rPr>
        <w:t>RM&amp;D Lifts</w:t>
      </w:r>
      <w:r>
        <w:rPr>
          <w:rFonts w:ascii="Segoe UI" w:hAnsi="Segoe UI" w:cs="Segoe UI"/>
          <w:color w:val="374151"/>
          <w:shd w:val="clear" w:color="auto" w:fill="F7F7F8"/>
        </w:rPr>
        <w:t>的所有维护发现、维修报告和性能指标结果的数据</w:t>
      </w:r>
      <w:r>
        <w:rPr>
          <w:rFonts w:ascii="Microsoft YaHei" w:eastAsia="Microsoft YaHei" w:hAnsi="Microsoft YaHei" w:cs="Microsoft YaHei" w:hint="eastAsia"/>
          <w:color w:val="374151"/>
          <w:shd w:val="clear" w:color="auto" w:fill="F7F7F8"/>
        </w:rPr>
        <w:t>。</w:t>
      </w:r>
    </w:p>
    <w:p w:rsidR="009527A7" w:rsidRDefault="009527A7">
      <w:pPr>
        <w:spacing w:line="8" w:lineRule="exact"/>
        <w:rPr>
          <w:rFonts w:ascii="Arial" w:eastAsia="Arial" w:hAnsi="Arial" w:cs="Arial"/>
        </w:rPr>
      </w:pPr>
    </w:p>
    <w:p w:rsidR="009527A7" w:rsidRDefault="00BC61C2">
      <w:pPr>
        <w:numPr>
          <w:ilvl w:val="1"/>
          <w:numId w:val="9"/>
        </w:numPr>
        <w:tabs>
          <w:tab w:val="left" w:pos="1440"/>
        </w:tabs>
        <w:spacing w:line="236" w:lineRule="auto"/>
        <w:ind w:left="1440" w:hanging="720"/>
        <w:jc w:val="both"/>
        <w:rPr>
          <w:rFonts w:ascii="Arial" w:eastAsia="Arial" w:hAnsi="Arial" w:cs="Arial"/>
        </w:rPr>
      </w:pPr>
      <w:r>
        <w:rPr>
          <w:rFonts w:ascii="Arial" w:eastAsia="Arial" w:hAnsi="Arial" w:cs="Arial"/>
        </w:rPr>
        <w:t>the Applicant shall ensure that the lift service contractor engaged to maintain the RM&amp;D lifts carries out actions recommended by the RM&amp;D</w:t>
      </w:r>
    </w:p>
    <w:p w:rsidR="00652C6E" w:rsidRDefault="00652C6E" w:rsidP="00652C6E">
      <w:pPr>
        <w:tabs>
          <w:tab w:val="left" w:pos="1440"/>
        </w:tabs>
        <w:spacing w:line="236" w:lineRule="auto"/>
        <w:ind w:left="1440"/>
        <w:jc w:val="both"/>
        <w:rPr>
          <w:rFonts w:ascii="Arial" w:eastAsia="Arial" w:hAnsi="Arial" w:cs="Arial"/>
        </w:rPr>
      </w:pPr>
    </w:p>
    <w:p w:rsidR="009527A7" w:rsidRDefault="00BC61C2">
      <w:pPr>
        <w:spacing w:line="273" w:lineRule="exact"/>
        <w:rPr>
          <w:sz w:val="20"/>
          <w:szCs w:val="20"/>
        </w:rPr>
      </w:pPr>
      <w:r>
        <w:rPr>
          <w:noProof/>
          <w:sz w:val="20"/>
          <w:szCs w:val="20"/>
          <w:lang w:val="en-MY"/>
        </w:rPr>
        <mc:AlternateContent>
          <mc:Choice Requires="wps">
            <w:drawing>
              <wp:anchor distT="0" distB="0" distL="114300" distR="114300" simplePos="0" relativeHeight="251658752" behindDoc="1" locked="0" layoutInCell="0" allowOverlap="1">
                <wp:simplePos x="0" y="0"/>
                <wp:positionH relativeFrom="column">
                  <wp:posOffset>0</wp:posOffset>
                </wp:positionH>
                <wp:positionV relativeFrom="paragraph">
                  <wp:posOffset>104140</wp:posOffset>
                </wp:positionV>
                <wp:extent cx="18288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0E59BF3" id="Shape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0,8.2pt" to="2in,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" o:allowincell="f" filled="t" strokeweight=".72pt">
                <v:stroke joinstyle="miter"/>
                <o:lock v:ext="edit" shapetype="f"/>
              </v:line>
            </w:pict>
          </mc:Fallback>
        </mc:AlternateContent>
      </w:r>
    </w:p>
    <w:p w:rsidR="009527A7" w:rsidRDefault="00BC61C2">
      <w:pPr>
        <w:spacing w:line="212" w:lineRule="auto"/>
        <w:rPr>
          <w:sz w:val="20"/>
          <w:szCs w:val="20"/>
        </w:rPr>
      </w:pPr>
      <w:r>
        <w:rPr>
          <w:rFonts w:ascii="Arial" w:eastAsia="Arial" w:hAnsi="Arial" w:cs="Arial"/>
          <w:sz w:val="20"/>
          <w:szCs w:val="20"/>
          <w:vertAlign w:val="superscript"/>
        </w:rPr>
        <w:t>8</w:t>
      </w:r>
      <w:r>
        <w:rPr>
          <w:rFonts w:ascii="Arial" w:eastAsia="Arial" w:hAnsi="Arial" w:cs="Arial"/>
          <w:sz w:val="16"/>
          <w:szCs w:val="16"/>
        </w:rPr>
        <w:t xml:space="preserve"> To demonstrate this, the Applicant must ensure that performance indicator values submitted in Form B meet the requirements in Annex B.</w:t>
      </w:r>
    </w:p>
    <w:p w:rsidR="009527A7" w:rsidRDefault="009527A7">
      <w:pPr>
        <w:spacing w:line="194" w:lineRule="exact"/>
        <w:rPr>
          <w:sz w:val="20"/>
          <w:szCs w:val="20"/>
        </w:rPr>
      </w:pPr>
    </w:p>
    <w:p w:rsidR="009527A7" w:rsidRDefault="00BC61C2">
      <w:pPr>
        <w:ind w:left="8440"/>
        <w:rPr>
          <w:sz w:val="20"/>
          <w:szCs w:val="20"/>
        </w:rPr>
      </w:pPr>
      <w:r>
        <w:rPr>
          <w:rFonts w:ascii="Calibri" w:eastAsia="Calibri" w:hAnsi="Calibri" w:cs="Calibri"/>
        </w:rPr>
        <w:t>6</w:t>
      </w:r>
    </w:p>
    <w:p w:rsidR="009527A7" w:rsidRDefault="009527A7">
      <w:pPr>
        <w:sectPr w:rsidR="009527A7">
          <w:pgSz w:w="11900" w:h="16841"/>
          <w:pgMar w:top="1440" w:right="1540" w:bottom="702" w:left="1800" w:header="0" w:footer="0" w:gutter="0"/>
          <w:cols w:space="720" w:equalWidth="0">
            <w:col w:w="8560"/>
          </w:cols>
        </w:sectPr>
      </w:pPr>
    </w:p>
    <w:p w:rsidR="009527A7" w:rsidRDefault="009527A7">
      <w:pPr>
        <w:spacing w:line="8" w:lineRule="exact"/>
        <w:rPr>
          <w:sz w:val="20"/>
          <w:szCs w:val="20"/>
        </w:rPr>
      </w:pPr>
      <w:bookmarkStart w:id="7" w:name="page7"/>
      <w:bookmarkEnd w:id="7"/>
    </w:p>
    <w:p w:rsidR="009527A7" w:rsidRDefault="00BC61C2">
      <w:pPr>
        <w:spacing w:line="235" w:lineRule="auto"/>
        <w:ind w:left="1440"/>
        <w:rPr>
          <w:rFonts w:ascii="Arial" w:eastAsia="Arial" w:hAnsi="Arial" w:cs="Arial"/>
        </w:rPr>
      </w:pPr>
      <w:r>
        <w:rPr>
          <w:rFonts w:ascii="Arial" w:eastAsia="Arial" w:hAnsi="Arial" w:cs="Arial"/>
        </w:rPr>
        <w:t>solution provider, within the timelines suggested by the RM&amp;D solution provider; and/or</w:t>
      </w:r>
    </w:p>
    <w:p w:rsidR="00BA394F" w:rsidRDefault="00BA394F">
      <w:pPr>
        <w:spacing w:line="235" w:lineRule="auto"/>
        <w:ind w:left="1440"/>
        <w:rPr>
          <w:sz w:val="20"/>
          <w:szCs w:val="20"/>
        </w:rPr>
      </w:pPr>
      <w:r>
        <w:rPr>
          <w:rFonts w:ascii="Segoe UI" w:hAnsi="Segoe UI" w:cs="Segoe UI"/>
          <w:color w:val="374151"/>
          <w:shd w:val="clear" w:color="auto" w:fill="F7F7F8"/>
        </w:rPr>
        <w:t>申请人应确保负责维护</w:t>
      </w:r>
      <w:r>
        <w:rPr>
          <w:rFonts w:ascii="Segoe UI" w:hAnsi="Segoe UI" w:cs="Segoe UI"/>
          <w:color w:val="374151"/>
          <w:shd w:val="clear" w:color="auto" w:fill="F7F7F8"/>
        </w:rPr>
        <w:t>RM&amp;D Lifts</w:t>
      </w:r>
      <w:r>
        <w:rPr>
          <w:rFonts w:ascii="Segoe UI" w:hAnsi="Segoe UI" w:cs="Segoe UI"/>
          <w:color w:val="374151"/>
          <w:shd w:val="clear" w:color="auto" w:fill="F7F7F8"/>
        </w:rPr>
        <w:t>的电梯维修承包商按照</w:t>
      </w:r>
      <w:r>
        <w:rPr>
          <w:rFonts w:ascii="Segoe UI" w:hAnsi="Segoe UI" w:cs="Segoe UI"/>
          <w:color w:val="374151"/>
          <w:shd w:val="clear" w:color="auto" w:fill="F7F7F8"/>
        </w:rPr>
        <w:t>RM&amp;D</w:t>
      </w:r>
      <w:r>
        <w:rPr>
          <w:rFonts w:ascii="Segoe UI" w:hAnsi="Segoe UI" w:cs="Segoe UI"/>
          <w:color w:val="374151"/>
          <w:shd w:val="clear" w:color="auto" w:fill="F7F7F8"/>
        </w:rPr>
        <w:t>解决方案提供商建议的时间表执行建议的行动</w:t>
      </w:r>
      <w:r>
        <w:rPr>
          <w:rFonts w:ascii="Microsoft YaHei" w:eastAsia="Microsoft YaHei" w:hAnsi="Microsoft YaHei" w:cs="Microsoft YaHei" w:hint="eastAsia"/>
          <w:color w:val="374151"/>
          <w:shd w:val="clear" w:color="auto" w:fill="F7F7F8"/>
        </w:rPr>
        <w:t>。</w:t>
      </w:r>
    </w:p>
    <w:p w:rsidR="009527A7" w:rsidRDefault="009527A7">
      <w:pPr>
        <w:spacing w:line="11" w:lineRule="exact"/>
        <w:rPr>
          <w:sz w:val="20"/>
          <w:szCs w:val="20"/>
        </w:rPr>
      </w:pPr>
    </w:p>
    <w:p w:rsidR="009527A7" w:rsidRDefault="00BC61C2">
      <w:pPr>
        <w:numPr>
          <w:ilvl w:val="1"/>
          <w:numId w:val="10"/>
        </w:numPr>
        <w:tabs>
          <w:tab w:val="left" w:pos="1440"/>
        </w:tabs>
        <w:spacing w:line="238" w:lineRule="auto"/>
        <w:ind w:left="1440" w:hanging="720"/>
        <w:jc w:val="both"/>
        <w:rPr>
          <w:rFonts w:ascii="Arial" w:eastAsia="Arial" w:hAnsi="Arial" w:cs="Arial"/>
        </w:rPr>
      </w:pPr>
      <w:r>
        <w:rPr>
          <w:rFonts w:ascii="Arial" w:eastAsia="Arial" w:hAnsi="Arial" w:cs="Arial"/>
        </w:rPr>
        <w:t>the Applicant shall facilitate audits by BCA for the RM&amp;D Lifts by ensuring that the lift service contractor engaged to maintain the RM&amp;D Lifts facilitates and assists BCA in any audit inspections that may be required by BCA with advance written notice of such audit inspections.</w:t>
      </w:r>
    </w:p>
    <w:p w:rsidR="00BA394F" w:rsidRDefault="00BA394F" w:rsidP="00BA394F">
      <w:pPr>
        <w:tabs>
          <w:tab w:val="left" w:pos="1440"/>
        </w:tabs>
        <w:spacing w:line="238" w:lineRule="auto"/>
        <w:ind w:left="1440"/>
        <w:jc w:val="both"/>
        <w:rPr>
          <w:rFonts w:ascii="Arial" w:eastAsia="Arial" w:hAnsi="Arial" w:cs="Arial"/>
        </w:rPr>
      </w:pPr>
      <w:r>
        <w:rPr>
          <w:rFonts w:ascii="Segoe UI" w:hAnsi="Segoe UI" w:cs="Segoe UI"/>
          <w:color w:val="374151"/>
          <w:shd w:val="clear" w:color="auto" w:fill="F7F7F8"/>
        </w:rPr>
        <w:t>申请人应确保负责维护</w:t>
      </w:r>
      <w:r>
        <w:rPr>
          <w:rFonts w:ascii="Segoe UI" w:hAnsi="Segoe UI" w:cs="Segoe UI"/>
          <w:color w:val="374151"/>
          <w:shd w:val="clear" w:color="auto" w:fill="F7F7F8"/>
        </w:rPr>
        <w:t>RM&amp;D Lifts</w:t>
      </w:r>
      <w:r>
        <w:rPr>
          <w:rFonts w:ascii="Segoe UI" w:hAnsi="Segoe UI" w:cs="Segoe UI"/>
          <w:color w:val="374151"/>
          <w:shd w:val="clear" w:color="auto" w:fill="F7F7F8"/>
        </w:rPr>
        <w:t>的电梯维修承包商在</w:t>
      </w:r>
      <w:r>
        <w:rPr>
          <w:rFonts w:ascii="Segoe UI" w:hAnsi="Segoe UI" w:cs="Segoe UI"/>
          <w:color w:val="374151"/>
          <w:shd w:val="clear" w:color="auto" w:fill="F7F7F8"/>
        </w:rPr>
        <w:t>BCA</w:t>
      </w:r>
      <w:r>
        <w:rPr>
          <w:rFonts w:ascii="Segoe UI" w:hAnsi="Segoe UI" w:cs="Segoe UI"/>
          <w:color w:val="374151"/>
          <w:shd w:val="clear" w:color="auto" w:fill="F7F7F8"/>
        </w:rPr>
        <w:t>要求进行审核检查时，提前书面通知并配合</w:t>
      </w:r>
      <w:r>
        <w:rPr>
          <w:rFonts w:ascii="Segoe UI" w:hAnsi="Segoe UI" w:cs="Segoe UI"/>
          <w:color w:val="374151"/>
          <w:shd w:val="clear" w:color="auto" w:fill="F7F7F8"/>
        </w:rPr>
        <w:t>BCA</w:t>
      </w:r>
      <w:r>
        <w:rPr>
          <w:rFonts w:ascii="Segoe UI" w:hAnsi="Segoe UI" w:cs="Segoe UI"/>
          <w:color w:val="374151"/>
          <w:shd w:val="clear" w:color="auto" w:fill="F7F7F8"/>
        </w:rPr>
        <w:t>进行审核检</w:t>
      </w:r>
      <w:r>
        <w:rPr>
          <w:rFonts w:ascii="Microsoft YaHei" w:eastAsia="Microsoft YaHei" w:hAnsi="Microsoft YaHei" w:cs="Microsoft YaHei" w:hint="eastAsia"/>
          <w:color w:val="374151"/>
          <w:shd w:val="clear" w:color="auto" w:fill="F7F7F8"/>
        </w:rPr>
        <w:t>查</w:t>
      </w:r>
    </w:p>
    <w:p w:rsidR="009527A7" w:rsidRDefault="009527A7">
      <w:pPr>
        <w:spacing w:line="200" w:lineRule="exact"/>
        <w:rPr>
          <w:rFonts w:ascii="Arial" w:eastAsia="Arial" w:hAnsi="Arial" w:cs="Arial"/>
        </w:rPr>
      </w:pPr>
    </w:p>
    <w:p w:rsidR="009527A7" w:rsidRDefault="009527A7">
      <w:pPr>
        <w:spacing w:line="278" w:lineRule="exact"/>
        <w:rPr>
          <w:rFonts w:ascii="Arial" w:eastAsia="Arial" w:hAnsi="Arial" w:cs="Arial"/>
        </w:rPr>
      </w:pPr>
    </w:p>
    <w:p w:rsidR="009527A7" w:rsidRDefault="00BC61C2">
      <w:pPr>
        <w:numPr>
          <w:ilvl w:val="0"/>
          <w:numId w:val="11"/>
        </w:numPr>
        <w:tabs>
          <w:tab w:val="left" w:pos="280"/>
        </w:tabs>
        <w:ind w:left="280" w:hanging="280"/>
        <w:jc w:val="both"/>
        <w:rPr>
          <w:rFonts w:ascii="Arial" w:eastAsia="Arial" w:hAnsi="Arial" w:cs="Arial"/>
          <w:b/>
          <w:bCs/>
          <w:sz w:val="24"/>
          <w:szCs w:val="24"/>
        </w:rPr>
      </w:pPr>
      <w:r>
        <w:rPr>
          <w:rFonts w:ascii="Arial" w:eastAsia="Arial" w:hAnsi="Arial" w:cs="Arial"/>
          <w:b/>
          <w:bCs/>
          <w:sz w:val="24"/>
          <w:szCs w:val="24"/>
        </w:rPr>
        <w:t>Roles and Responsibilities</w:t>
      </w:r>
      <w:r w:rsidR="00AC3AF7" w:rsidRPr="000346AE">
        <w:rPr>
          <w:rFonts w:ascii="Microsoft YaHei" w:eastAsia="Microsoft YaHei" w:hAnsi="Microsoft YaHei" w:cs="Microsoft YaHei" w:hint="eastAsia"/>
        </w:rPr>
        <w:t>角色和责任</w:t>
      </w:r>
    </w:p>
    <w:p w:rsidR="009527A7" w:rsidRDefault="009527A7">
      <w:pPr>
        <w:spacing w:line="327" w:lineRule="exact"/>
        <w:rPr>
          <w:sz w:val="20"/>
          <w:szCs w:val="20"/>
        </w:rPr>
      </w:pPr>
    </w:p>
    <w:p w:rsidR="009527A7" w:rsidRDefault="00BC61C2">
      <w:pPr>
        <w:numPr>
          <w:ilvl w:val="0"/>
          <w:numId w:val="12"/>
        </w:numPr>
        <w:tabs>
          <w:tab w:val="left" w:pos="700"/>
        </w:tabs>
        <w:spacing w:line="237" w:lineRule="auto"/>
        <w:ind w:left="700" w:hanging="700"/>
        <w:jc w:val="both"/>
        <w:rPr>
          <w:rFonts w:ascii="Arial" w:eastAsia="Arial" w:hAnsi="Arial" w:cs="Arial"/>
        </w:rPr>
      </w:pPr>
      <w:r>
        <w:rPr>
          <w:rFonts w:ascii="Arial" w:eastAsia="Arial" w:hAnsi="Arial" w:cs="Arial"/>
        </w:rPr>
        <w:t>Lift owners, lift service contractors and RM&amp;D solution providers are reminded of their respective roles and responsibilities in deploying the RM&amp;D solution for the RM&amp;D Lifts under a longer maintenance frequency.</w:t>
      </w:r>
    </w:p>
    <w:p w:rsidR="00BA394F" w:rsidRDefault="00BA394F" w:rsidP="00BA394F">
      <w:pPr>
        <w:tabs>
          <w:tab w:val="left" w:pos="700"/>
        </w:tabs>
        <w:spacing w:line="237" w:lineRule="auto"/>
        <w:ind w:left="700"/>
        <w:jc w:val="both"/>
        <w:rPr>
          <w:rFonts w:ascii="Arial" w:eastAsia="Arial" w:hAnsi="Arial" w:cs="Arial"/>
        </w:rPr>
      </w:pPr>
      <w:r>
        <w:rPr>
          <w:rFonts w:ascii="Segoe UI" w:hAnsi="Segoe UI" w:cs="Segoe UI"/>
          <w:color w:val="374151"/>
          <w:shd w:val="clear" w:color="auto" w:fill="F7F7F8"/>
        </w:rPr>
        <w:t>提醒电梯业主、电梯维修承包商和</w:t>
      </w:r>
      <w:r>
        <w:rPr>
          <w:rFonts w:ascii="Segoe UI" w:hAnsi="Segoe UI" w:cs="Segoe UI"/>
          <w:color w:val="374151"/>
          <w:shd w:val="clear" w:color="auto" w:fill="F7F7F8"/>
        </w:rPr>
        <w:t>RM&amp;D</w:t>
      </w:r>
      <w:r>
        <w:rPr>
          <w:rFonts w:ascii="Segoe UI" w:hAnsi="Segoe UI" w:cs="Segoe UI"/>
          <w:color w:val="374151"/>
          <w:shd w:val="clear" w:color="auto" w:fill="F7F7F8"/>
        </w:rPr>
        <w:t>解决方案提供商，他们在实施</w:t>
      </w:r>
      <w:r>
        <w:rPr>
          <w:rFonts w:ascii="Segoe UI" w:hAnsi="Segoe UI" w:cs="Segoe UI"/>
          <w:color w:val="374151"/>
          <w:shd w:val="clear" w:color="auto" w:fill="F7F7F8"/>
        </w:rPr>
        <w:t>RM&amp;D</w:t>
      </w:r>
      <w:r>
        <w:rPr>
          <w:rFonts w:ascii="Segoe UI" w:hAnsi="Segoe UI" w:cs="Segoe UI"/>
          <w:color w:val="374151"/>
          <w:shd w:val="clear" w:color="auto" w:fill="F7F7F8"/>
        </w:rPr>
        <w:t>解决方案并将其应用于</w:t>
      </w:r>
      <w:r>
        <w:rPr>
          <w:rFonts w:ascii="Segoe UI" w:hAnsi="Segoe UI" w:cs="Segoe UI"/>
          <w:color w:val="374151"/>
          <w:shd w:val="clear" w:color="auto" w:fill="F7F7F8"/>
        </w:rPr>
        <w:t>RM&amp;D Lifts</w:t>
      </w:r>
      <w:r>
        <w:rPr>
          <w:rFonts w:ascii="Segoe UI" w:hAnsi="Segoe UI" w:cs="Segoe UI"/>
          <w:color w:val="374151"/>
          <w:shd w:val="clear" w:color="auto" w:fill="F7F7F8"/>
        </w:rPr>
        <w:t>的长周期维护中所扮演的各自角色和责任</w:t>
      </w:r>
      <w:r>
        <w:rPr>
          <w:rFonts w:ascii="Microsoft YaHei" w:eastAsia="Microsoft YaHei" w:hAnsi="Microsoft YaHei" w:cs="Microsoft YaHei" w:hint="eastAsia"/>
          <w:color w:val="374151"/>
          <w:shd w:val="clear" w:color="auto" w:fill="F7F7F8"/>
        </w:rPr>
        <w:t>。</w:t>
      </w:r>
    </w:p>
    <w:p w:rsidR="009527A7" w:rsidRDefault="009527A7">
      <w:pPr>
        <w:spacing w:line="200" w:lineRule="exact"/>
        <w:rPr>
          <w:sz w:val="20"/>
          <w:szCs w:val="20"/>
        </w:rPr>
      </w:pPr>
    </w:p>
    <w:p w:rsidR="009527A7" w:rsidRDefault="00BC61C2">
      <w:pPr>
        <w:spacing w:line="239" w:lineRule="auto"/>
        <w:rPr>
          <w:sz w:val="20"/>
          <w:szCs w:val="20"/>
        </w:rPr>
      </w:pPr>
      <w:r>
        <w:rPr>
          <w:rFonts w:ascii="Arial" w:eastAsia="Arial" w:hAnsi="Arial" w:cs="Arial"/>
          <w:b/>
          <w:bCs/>
        </w:rPr>
        <w:t>Lift Owners</w:t>
      </w:r>
    </w:p>
    <w:p w:rsidR="009527A7" w:rsidRDefault="009527A7">
      <w:pPr>
        <w:spacing w:line="192" w:lineRule="exact"/>
        <w:rPr>
          <w:sz w:val="20"/>
          <w:szCs w:val="20"/>
        </w:rPr>
      </w:pPr>
    </w:p>
    <w:p w:rsidR="009527A7" w:rsidRDefault="00BC61C2">
      <w:pPr>
        <w:numPr>
          <w:ilvl w:val="0"/>
          <w:numId w:val="13"/>
        </w:numPr>
        <w:tabs>
          <w:tab w:val="left" w:pos="700"/>
        </w:tabs>
        <w:spacing w:line="238" w:lineRule="auto"/>
        <w:ind w:left="700" w:hanging="700"/>
        <w:jc w:val="both"/>
        <w:rPr>
          <w:rFonts w:ascii="Arial" w:eastAsia="Arial" w:hAnsi="Arial" w:cs="Arial"/>
        </w:rPr>
      </w:pPr>
      <w:r>
        <w:rPr>
          <w:rFonts w:ascii="Arial" w:eastAsia="Arial" w:hAnsi="Arial" w:cs="Arial"/>
        </w:rPr>
        <w:t>In the event that the owner finds that any of the RM&amp;D Lifts are unsafe through information from the RM&amp;D solution or otherwise, the lift owner should put the lift(s) out of operation immediately, alert the lift maintenance contractor and RM&amp;D solution provider. Observations, before and after rectifications, should be recorded and logged in the RM&amp;D data submission templates provided by BCA.</w:t>
      </w:r>
    </w:p>
    <w:p w:rsidR="00BA394F" w:rsidRDefault="00BA394F" w:rsidP="00BA394F">
      <w:pPr>
        <w:tabs>
          <w:tab w:val="left" w:pos="700"/>
        </w:tabs>
        <w:spacing w:line="238" w:lineRule="auto"/>
        <w:ind w:left="700"/>
        <w:jc w:val="both"/>
        <w:rPr>
          <w:rFonts w:ascii="Arial" w:eastAsia="Arial" w:hAnsi="Arial" w:cs="Arial"/>
        </w:rPr>
      </w:pPr>
      <w:r>
        <w:rPr>
          <w:rFonts w:ascii="Segoe UI" w:hAnsi="Segoe UI" w:cs="Segoe UI"/>
          <w:color w:val="374151"/>
          <w:shd w:val="clear" w:color="auto" w:fill="F7F7F8"/>
        </w:rPr>
        <w:t>如果电梯业主通过</w:t>
      </w:r>
      <w:r>
        <w:rPr>
          <w:rFonts w:ascii="Segoe UI" w:hAnsi="Segoe UI" w:cs="Segoe UI"/>
          <w:color w:val="374151"/>
          <w:shd w:val="clear" w:color="auto" w:fill="F7F7F8"/>
        </w:rPr>
        <w:t>RM&amp;D</w:t>
      </w:r>
      <w:r>
        <w:rPr>
          <w:rFonts w:ascii="Segoe UI" w:hAnsi="Segoe UI" w:cs="Segoe UI"/>
          <w:color w:val="374151"/>
          <w:shd w:val="clear" w:color="auto" w:fill="F7F7F8"/>
        </w:rPr>
        <w:t>解决方案或其他途径发现任何</w:t>
      </w:r>
      <w:r>
        <w:rPr>
          <w:rFonts w:ascii="Segoe UI" w:hAnsi="Segoe UI" w:cs="Segoe UI"/>
          <w:color w:val="374151"/>
          <w:shd w:val="clear" w:color="auto" w:fill="F7F7F8"/>
        </w:rPr>
        <w:t>RM&amp;D Lifts</w:t>
      </w:r>
      <w:r>
        <w:rPr>
          <w:rFonts w:ascii="Segoe UI" w:hAnsi="Segoe UI" w:cs="Segoe UI"/>
          <w:color w:val="374151"/>
          <w:shd w:val="clear" w:color="auto" w:fill="F7F7F8"/>
        </w:rPr>
        <w:t>存在安全问题，应立即停用该电梯，通知电梯维修承包商和</w:t>
      </w:r>
      <w:r>
        <w:rPr>
          <w:rFonts w:ascii="Segoe UI" w:hAnsi="Segoe UI" w:cs="Segoe UI"/>
          <w:color w:val="374151"/>
          <w:shd w:val="clear" w:color="auto" w:fill="F7F7F8"/>
        </w:rPr>
        <w:t>RM&amp;D</w:t>
      </w:r>
      <w:r>
        <w:rPr>
          <w:rFonts w:ascii="Segoe UI" w:hAnsi="Segoe UI" w:cs="Segoe UI"/>
          <w:color w:val="374151"/>
          <w:shd w:val="clear" w:color="auto" w:fill="F7F7F8"/>
        </w:rPr>
        <w:t>解决方案提供商。在进行整改前后，应记录和记录观察结果，并使用</w:t>
      </w:r>
      <w:r>
        <w:rPr>
          <w:rFonts w:ascii="Segoe UI" w:hAnsi="Segoe UI" w:cs="Segoe UI"/>
          <w:color w:val="374151"/>
          <w:shd w:val="clear" w:color="auto" w:fill="F7F7F8"/>
        </w:rPr>
        <w:t>BCA</w:t>
      </w:r>
      <w:r>
        <w:rPr>
          <w:rFonts w:ascii="Segoe UI" w:hAnsi="Segoe UI" w:cs="Segoe UI"/>
          <w:color w:val="374151"/>
          <w:shd w:val="clear" w:color="auto" w:fill="F7F7F8"/>
        </w:rPr>
        <w:t>提供的</w:t>
      </w:r>
      <w:r>
        <w:rPr>
          <w:rFonts w:ascii="Segoe UI" w:hAnsi="Segoe UI" w:cs="Segoe UI"/>
          <w:color w:val="374151"/>
          <w:shd w:val="clear" w:color="auto" w:fill="F7F7F8"/>
        </w:rPr>
        <w:t>RM&amp;D</w:t>
      </w:r>
      <w:r>
        <w:rPr>
          <w:rFonts w:ascii="Segoe UI" w:hAnsi="Segoe UI" w:cs="Segoe UI"/>
          <w:color w:val="374151"/>
          <w:shd w:val="clear" w:color="auto" w:fill="F7F7F8"/>
        </w:rPr>
        <w:t>数据提交模板进行记录</w:t>
      </w:r>
      <w:r>
        <w:rPr>
          <w:rFonts w:ascii="Microsoft YaHei" w:eastAsia="Microsoft YaHei" w:hAnsi="Microsoft YaHei" w:cs="Microsoft YaHei" w:hint="eastAsia"/>
          <w:color w:val="374151"/>
          <w:shd w:val="clear" w:color="auto" w:fill="F7F7F8"/>
        </w:rPr>
        <w:t>。</w:t>
      </w:r>
    </w:p>
    <w:p w:rsidR="009527A7" w:rsidRDefault="009527A7">
      <w:pPr>
        <w:spacing w:line="262" w:lineRule="exact"/>
        <w:rPr>
          <w:rFonts w:ascii="Arial" w:eastAsia="Arial" w:hAnsi="Arial" w:cs="Arial"/>
        </w:rPr>
      </w:pPr>
    </w:p>
    <w:p w:rsidR="009527A7" w:rsidRDefault="00BC61C2">
      <w:pPr>
        <w:numPr>
          <w:ilvl w:val="0"/>
          <w:numId w:val="13"/>
        </w:numPr>
        <w:tabs>
          <w:tab w:val="left" w:pos="700"/>
        </w:tabs>
        <w:spacing w:line="239" w:lineRule="auto"/>
        <w:ind w:left="700" w:hanging="700"/>
        <w:jc w:val="both"/>
        <w:rPr>
          <w:rFonts w:ascii="Arial" w:eastAsia="Arial" w:hAnsi="Arial" w:cs="Arial"/>
        </w:rPr>
      </w:pPr>
      <w:r>
        <w:rPr>
          <w:rFonts w:ascii="Arial" w:eastAsia="Arial" w:hAnsi="Arial" w:cs="Arial"/>
        </w:rPr>
        <w:t>The approval granted by the Commissioner provides flexibility for an extended, condition-based maintenance regime. Notwithstanding any approval granted by the Commissioner, the lift owner should take advice from the lift maintenance contractor to impose a more frequent maintenance regime, should the need arise, on any of the RM&amp;D Lift(s).</w:t>
      </w:r>
    </w:p>
    <w:p w:rsidR="00BA394F" w:rsidRDefault="00BA394F" w:rsidP="00BA394F">
      <w:pPr>
        <w:tabs>
          <w:tab w:val="left" w:pos="700"/>
        </w:tabs>
        <w:spacing w:line="239" w:lineRule="auto"/>
        <w:ind w:left="700"/>
        <w:jc w:val="both"/>
        <w:rPr>
          <w:rFonts w:ascii="Arial" w:eastAsia="Arial" w:hAnsi="Arial" w:cs="Arial"/>
        </w:rPr>
      </w:pPr>
      <w:r>
        <w:rPr>
          <w:rFonts w:ascii="Segoe UI" w:hAnsi="Segoe UI" w:cs="Segoe UI"/>
          <w:color w:val="374151"/>
          <w:shd w:val="clear" w:color="auto" w:fill="F7F7F8"/>
        </w:rPr>
        <w:t>委员批准的批准提供了更灵活的、基于条件的维护制度。尽管委员批准了任何批准，但如果需要，在任何</w:t>
      </w:r>
      <w:r>
        <w:rPr>
          <w:rFonts w:ascii="Segoe UI" w:hAnsi="Segoe UI" w:cs="Segoe UI"/>
          <w:color w:val="374151"/>
          <w:shd w:val="clear" w:color="auto" w:fill="F7F7F8"/>
        </w:rPr>
        <w:t>RM&amp;D Lifts</w:t>
      </w:r>
      <w:r>
        <w:rPr>
          <w:rFonts w:ascii="Segoe UI" w:hAnsi="Segoe UI" w:cs="Segoe UI"/>
          <w:color w:val="374151"/>
          <w:shd w:val="clear" w:color="auto" w:fill="F7F7F8"/>
        </w:rPr>
        <w:t>上，电梯业主应征求电梯维修承包商的意见，并实施更频繁的维护制度</w:t>
      </w:r>
      <w:r>
        <w:rPr>
          <w:rFonts w:ascii="Microsoft YaHei" w:eastAsia="Microsoft YaHei" w:hAnsi="Microsoft YaHei" w:cs="Microsoft YaHei" w:hint="eastAsia"/>
          <w:color w:val="374151"/>
          <w:shd w:val="clear" w:color="auto" w:fill="F7F7F8"/>
        </w:rPr>
        <w:t>。</w:t>
      </w:r>
    </w:p>
    <w:p w:rsidR="009527A7" w:rsidRDefault="009527A7">
      <w:pPr>
        <w:spacing w:line="196" w:lineRule="exact"/>
        <w:rPr>
          <w:sz w:val="20"/>
          <w:szCs w:val="20"/>
        </w:rPr>
      </w:pPr>
    </w:p>
    <w:p w:rsidR="009527A7" w:rsidRDefault="00BC61C2">
      <w:pPr>
        <w:rPr>
          <w:sz w:val="20"/>
          <w:szCs w:val="20"/>
        </w:rPr>
      </w:pPr>
      <w:r>
        <w:rPr>
          <w:rFonts w:ascii="Arial" w:eastAsia="Arial" w:hAnsi="Arial" w:cs="Arial"/>
          <w:b/>
          <w:bCs/>
        </w:rPr>
        <w:t>Lift Service Contractor</w:t>
      </w:r>
      <w:r w:rsidR="00AC3AF7">
        <w:rPr>
          <w:rFonts w:ascii="Segoe UI" w:hAnsi="Segoe UI" w:cs="Segoe UI"/>
          <w:color w:val="374151"/>
          <w:shd w:val="clear" w:color="auto" w:fill="F7F7F8"/>
        </w:rPr>
        <w:t>电梯维修服务承包</w:t>
      </w:r>
      <w:r w:rsidR="00AC3AF7">
        <w:rPr>
          <w:rFonts w:ascii="Microsoft YaHei" w:eastAsia="Microsoft YaHei" w:hAnsi="Microsoft YaHei" w:cs="Microsoft YaHei" w:hint="eastAsia"/>
          <w:color w:val="374151"/>
          <w:shd w:val="clear" w:color="auto" w:fill="F7F7F8"/>
        </w:rPr>
        <w:t>商</w:t>
      </w:r>
    </w:p>
    <w:p w:rsidR="009527A7" w:rsidRDefault="009527A7">
      <w:pPr>
        <w:spacing w:line="190" w:lineRule="exact"/>
        <w:rPr>
          <w:sz w:val="20"/>
          <w:szCs w:val="20"/>
        </w:rPr>
      </w:pPr>
    </w:p>
    <w:p w:rsidR="009527A7" w:rsidRDefault="00BC61C2">
      <w:pPr>
        <w:numPr>
          <w:ilvl w:val="0"/>
          <w:numId w:val="14"/>
        </w:numPr>
        <w:tabs>
          <w:tab w:val="left" w:pos="700"/>
        </w:tabs>
        <w:spacing w:line="237" w:lineRule="auto"/>
        <w:ind w:left="700" w:hanging="700"/>
        <w:jc w:val="both"/>
        <w:rPr>
          <w:rFonts w:ascii="Arial" w:eastAsia="Arial" w:hAnsi="Arial" w:cs="Arial"/>
        </w:rPr>
      </w:pPr>
      <w:r>
        <w:rPr>
          <w:rFonts w:ascii="Arial" w:eastAsia="Arial" w:hAnsi="Arial" w:cs="Arial"/>
        </w:rPr>
        <w:t>The lift service contractor would need to increase monitoring and is expected to respond expediently and accordingly if the lift service contractor is informed, through the RM&amp;D Solution, the RM&amp;D Solution Provider or otherwise, that the RM&amp;D Lifts require intervention.</w:t>
      </w:r>
    </w:p>
    <w:p w:rsidR="002A595D" w:rsidRDefault="002A595D" w:rsidP="002A595D">
      <w:pPr>
        <w:tabs>
          <w:tab w:val="left" w:pos="700"/>
        </w:tabs>
        <w:spacing w:line="237" w:lineRule="auto"/>
        <w:ind w:left="700"/>
        <w:jc w:val="both"/>
        <w:rPr>
          <w:rFonts w:ascii="Arial" w:eastAsia="Arial" w:hAnsi="Arial" w:cs="Arial"/>
        </w:rPr>
      </w:pPr>
      <w:r>
        <w:rPr>
          <w:rFonts w:ascii="Segoe UI" w:hAnsi="Segoe UI" w:cs="Segoe UI"/>
          <w:color w:val="374151"/>
          <w:shd w:val="clear" w:color="auto" w:fill="F7F7F8"/>
        </w:rPr>
        <w:t>电梯维修承包商需要加强监控，并在通过</w:t>
      </w:r>
      <w:r>
        <w:rPr>
          <w:rFonts w:ascii="Segoe UI" w:hAnsi="Segoe UI" w:cs="Segoe UI"/>
          <w:color w:val="374151"/>
          <w:shd w:val="clear" w:color="auto" w:fill="F7F7F8"/>
        </w:rPr>
        <w:t>RM&amp;D Solution</w:t>
      </w:r>
      <w:r>
        <w:rPr>
          <w:rFonts w:ascii="Segoe UI" w:hAnsi="Segoe UI" w:cs="Segoe UI"/>
          <w:color w:val="374151"/>
          <w:shd w:val="clear" w:color="auto" w:fill="F7F7F8"/>
        </w:rPr>
        <w:t>、</w:t>
      </w:r>
      <w:r>
        <w:rPr>
          <w:rFonts w:ascii="Segoe UI" w:hAnsi="Segoe UI" w:cs="Segoe UI"/>
          <w:color w:val="374151"/>
          <w:shd w:val="clear" w:color="auto" w:fill="F7F7F8"/>
        </w:rPr>
        <w:t>RM&amp;D Solution Provider</w:t>
      </w:r>
      <w:r>
        <w:rPr>
          <w:rFonts w:ascii="Segoe UI" w:hAnsi="Segoe UI" w:cs="Segoe UI"/>
          <w:color w:val="374151"/>
          <w:shd w:val="clear" w:color="auto" w:fill="F7F7F8"/>
        </w:rPr>
        <w:t>或其他途径获知需要干预的</w:t>
      </w:r>
      <w:r>
        <w:rPr>
          <w:rFonts w:ascii="Segoe UI" w:hAnsi="Segoe UI" w:cs="Segoe UI"/>
          <w:color w:val="374151"/>
          <w:shd w:val="clear" w:color="auto" w:fill="F7F7F8"/>
        </w:rPr>
        <w:t>RM&amp;D Lifts</w:t>
      </w:r>
      <w:r>
        <w:rPr>
          <w:rFonts w:ascii="Segoe UI" w:hAnsi="Segoe UI" w:cs="Segoe UI"/>
          <w:color w:val="374151"/>
          <w:shd w:val="clear" w:color="auto" w:fill="F7F7F8"/>
        </w:rPr>
        <w:t>时，做出迅速和相应的响应</w:t>
      </w:r>
      <w:r>
        <w:rPr>
          <w:rFonts w:ascii="Microsoft YaHei" w:eastAsia="Microsoft YaHei" w:hAnsi="Microsoft YaHei" w:cs="Microsoft YaHei" w:hint="eastAsia"/>
          <w:color w:val="374151"/>
          <w:shd w:val="clear" w:color="auto" w:fill="F7F7F8"/>
        </w:rPr>
        <w:t>。</w:t>
      </w:r>
    </w:p>
    <w:p w:rsidR="009527A7" w:rsidRDefault="009527A7">
      <w:pPr>
        <w:spacing w:line="265" w:lineRule="exact"/>
        <w:rPr>
          <w:rFonts w:ascii="Arial" w:eastAsia="Arial" w:hAnsi="Arial" w:cs="Arial"/>
        </w:rPr>
      </w:pPr>
    </w:p>
    <w:p w:rsidR="009527A7" w:rsidRDefault="00BC61C2">
      <w:pPr>
        <w:numPr>
          <w:ilvl w:val="0"/>
          <w:numId w:val="14"/>
        </w:numPr>
        <w:tabs>
          <w:tab w:val="left" w:pos="700"/>
        </w:tabs>
        <w:spacing w:line="237" w:lineRule="auto"/>
        <w:ind w:left="700" w:hanging="700"/>
        <w:jc w:val="both"/>
        <w:rPr>
          <w:rFonts w:ascii="Arial" w:eastAsia="Arial" w:hAnsi="Arial" w:cs="Arial"/>
        </w:rPr>
      </w:pPr>
      <w:r>
        <w:rPr>
          <w:rFonts w:ascii="Arial" w:eastAsia="Arial" w:hAnsi="Arial" w:cs="Arial"/>
        </w:rPr>
        <w:t xml:space="preserve">Observations and rectification actions during intervention trips should be recorded and logged. In an event the lift maintenance contractor finds the anomalies or </w:t>
      </w:r>
      <w:r>
        <w:rPr>
          <w:rFonts w:ascii="Arial" w:eastAsia="Arial" w:hAnsi="Arial" w:cs="Arial"/>
        </w:rPr>
        <w:lastRenderedPageBreak/>
        <w:t>recommendations raised by the RM&amp;D solution does not warrant interventions, justifications are to be clearly provided.</w:t>
      </w:r>
    </w:p>
    <w:p w:rsidR="002A595D" w:rsidRDefault="002A595D">
      <w:pPr>
        <w:numPr>
          <w:ilvl w:val="0"/>
          <w:numId w:val="14"/>
        </w:numPr>
        <w:tabs>
          <w:tab w:val="left" w:pos="700"/>
        </w:tabs>
        <w:spacing w:line="237" w:lineRule="auto"/>
        <w:ind w:left="700" w:hanging="700"/>
        <w:jc w:val="both"/>
        <w:rPr>
          <w:rFonts w:ascii="Arial" w:eastAsia="Arial" w:hAnsi="Arial" w:cs="Arial"/>
        </w:rPr>
      </w:pPr>
      <w:r>
        <w:rPr>
          <w:rFonts w:ascii="Segoe UI" w:hAnsi="Segoe UI" w:cs="Segoe UI"/>
          <w:color w:val="374151"/>
          <w:shd w:val="clear" w:color="auto" w:fill="F7F7F8"/>
        </w:rPr>
        <w:t>在干预行程中，应记录和记录观察和整改措施。如果电梯维修承包商发现</w:t>
      </w:r>
      <w:r>
        <w:rPr>
          <w:rFonts w:ascii="Segoe UI" w:hAnsi="Segoe UI" w:cs="Segoe UI"/>
          <w:color w:val="374151"/>
          <w:shd w:val="clear" w:color="auto" w:fill="F7F7F8"/>
        </w:rPr>
        <w:t>RM&amp;D Solution</w:t>
      </w:r>
      <w:r>
        <w:rPr>
          <w:rFonts w:ascii="Segoe UI" w:hAnsi="Segoe UI" w:cs="Segoe UI"/>
          <w:color w:val="374151"/>
          <w:shd w:val="clear" w:color="auto" w:fill="F7F7F8"/>
        </w:rPr>
        <w:t>提出的异常或建议不需要干预，应清楚提供理由</w:t>
      </w:r>
      <w:r>
        <w:rPr>
          <w:rFonts w:ascii="Microsoft YaHei" w:eastAsia="Microsoft YaHei" w:hAnsi="Microsoft YaHei" w:cs="Microsoft YaHei" w:hint="eastAsia"/>
          <w:color w:val="374151"/>
          <w:shd w:val="clear" w:color="auto" w:fill="F7F7F8"/>
        </w:rPr>
        <w:t>。</w:t>
      </w:r>
    </w:p>
    <w:p w:rsidR="009527A7" w:rsidRDefault="009527A7">
      <w:pPr>
        <w:spacing w:line="265" w:lineRule="exact"/>
        <w:rPr>
          <w:rFonts w:ascii="Arial" w:eastAsia="Arial" w:hAnsi="Arial" w:cs="Arial"/>
        </w:rPr>
      </w:pPr>
    </w:p>
    <w:p w:rsidR="009527A7" w:rsidRDefault="00BC61C2">
      <w:pPr>
        <w:numPr>
          <w:ilvl w:val="0"/>
          <w:numId w:val="14"/>
        </w:numPr>
        <w:tabs>
          <w:tab w:val="left" w:pos="700"/>
        </w:tabs>
        <w:spacing w:line="238" w:lineRule="auto"/>
        <w:ind w:left="700" w:hanging="700"/>
        <w:jc w:val="both"/>
        <w:rPr>
          <w:rFonts w:ascii="Arial" w:eastAsia="Arial" w:hAnsi="Arial" w:cs="Arial"/>
        </w:rPr>
      </w:pPr>
      <w:r>
        <w:rPr>
          <w:rFonts w:ascii="Arial" w:eastAsia="Arial" w:hAnsi="Arial" w:cs="Arial"/>
        </w:rPr>
        <w:t>The lift maintenance contractor should advise the lift owner as well as the RM&amp;D solution provider on a suitable maintenance frequency/plan if the maintenance arrangements cannot meet the necessary maintenance requirements for the RM&amp;D Lifts to operate in a safe manner.</w:t>
      </w:r>
    </w:p>
    <w:p w:rsidR="002A595D" w:rsidRPr="002A595D" w:rsidRDefault="002A595D" w:rsidP="002A595D">
      <w:pPr>
        <w:pStyle w:val="ListParagraph"/>
        <w:rPr>
          <w:rFonts w:ascii="Arial" w:eastAsia="Arial" w:hAnsi="Arial" w:cs="Arial"/>
          <w:lang w:val="en-MY"/>
        </w:rPr>
      </w:pPr>
      <w:r>
        <w:rPr>
          <w:rFonts w:ascii="Segoe UI" w:hAnsi="Segoe UI" w:cs="Segoe UI"/>
          <w:color w:val="374151"/>
          <w:shd w:val="clear" w:color="auto" w:fill="F7F7F8"/>
        </w:rPr>
        <w:t>如果维修安排无法满足</w:t>
      </w:r>
      <w:r>
        <w:rPr>
          <w:rFonts w:ascii="Segoe UI" w:hAnsi="Segoe UI" w:cs="Segoe UI"/>
          <w:color w:val="374151"/>
          <w:shd w:val="clear" w:color="auto" w:fill="F7F7F8"/>
        </w:rPr>
        <w:t>RM&amp;D Lifts</w:t>
      </w:r>
      <w:r>
        <w:rPr>
          <w:rFonts w:ascii="Segoe UI" w:hAnsi="Segoe UI" w:cs="Segoe UI"/>
          <w:color w:val="374151"/>
          <w:shd w:val="clear" w:color="auto" w:fill="F7F7F8"/>
        </w:rPr>
        <w:t>的必要维修要求以确保安全运行，电梯维修承包商应向电梯业主和</w:t>
      </w:r>
      <w:r>
        <w:rPr>
          <w:rFonts w:ascii="Segoe UI" w:hAnsi="Segoe UI" w:cs="Segoe UI"/>
          <w:color w:val="374151"/>
          <w:shd w:val="clear" w:color="auto" w:fill="F7F7F8"/>
        </w:rPr>
        <w:t>RM&amp;D</w:t>
      </w:r>
      <w:r>
        <w:rPr>
          <w:rFonts w:ascii="Segoe UI" w:hAnsi="Segoe UI" w:cs="Segoe UI"/>
          <w:color w:val="374151"/>
          <w:shd w:val="clear" w:color="auto" w:fill="F7F7F8"/>
        </w:rPr>
        <w:t>解决方案提供商提供适当的维修频率</w:t>
      </w:r>
      <w:r>
        <w:rPr>
          <w:rFonts w:ascii="Segoe UI" w:hAnsi="Segoe UI" w:cs="Segoe UI"/>
          <w:color w:val="374151"/>
          <w:shd w:val="clear" w:color="auto" w:fill="F7F7F8"/>
        </w:rPr>
        <w:t>/</w:t>
      </w:r>
      <w:r>
        <w:rPr>
          <w:rFonts w:ascii="Segoe UI" w:hAnsi="Segoe UI" w:cs="Segoe UI"/>
          <w:color w:val="374151"/>
          <w:shd w:val="clear" w:color="auto" w:fill="F7F7F8"/>
        </w:rPr>
        <w:t>计划建议</w:t>
      </w:r>
      <w:r>
        <w:rPr>
          <w:rFonts w:ascii="Microsoft YaHei" w:eastAsia="Microsoft YaHei" w:hAnsi="Microsoft YaHei" w:cs="Microsoft YaHei" w:hint="eastAsia"/>
          <w:color w:val="374151"/>
          <w:shd w:val="clear" w:color="auto" w:fill="F7F7F8"/>
        </w:rPr>
        <w:t>。</w:t>
      </w: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33" w:lineRule="exact"/>
        <w:rPr>
          <w:sz w:val="20"/>
          <w:szCs w:val="20"/>
        </w:rPr>
      </w:pPr>
    </w:p>
    <w:p w:rsidR="009527A7" w:rsidRDefault="00BC61C2">
      <w:pPr>
        <w:rPr>
          <w:sz w:val="20"/>
          <w:szCs w:val="20"/>
        </w:rPr>
      </w:pPr>
      <w:r>
        <w:rPr>
          <w:rFonts w:ascii="Arial" w:eastAsia="Arial" w:hAnsi="Arial" w:cs="Arial"/>
          <w:b/>
          <w:bCs/>
        </w:rPr>
        <w:t>RM&amp;D Solution Provider</w:t>
      </w:r>
      <w:r w:rsidR="00AC3AF7" w:rsidRPr="00AC3AF7">
        <w:rPr>
          <w:rFonts w:ascii="Segoe UI" w:hAnsi="Segoe UI" w:cs="Segoe UI"/>
          <w:color w:val="374151"/>
          <w:shd w:val="clear" w:color="auto" w:fill="F7F7F8"/>
        </w:rPr>
        <w:t xml:space="preserve"> </w:t>
      </w:r>
      <w:r w:rsidR="00AC3AF7">
        <w:rPr>
          <w:rFonts w:ascii="Segoe UI" w:hAnsi="Segoe UI" w:cs="Segoe UI"/>
          <w:color w:val="374151"/>
          <w:shd w:val="clear" w:color="auto" w:fill="F7F7F8"/>
        </w:rPr>
        <w:t>RM&amp;D</w:t>
      </w:r>
      <w:r w:rsidR="00AC3AF7">
        <w:rPr>
          <w:rFonts w:ascii="Segoe UI" w:hAnsi="Segoe UI" w:cs="Segoe UI"/>
          <w:color w:val="374151"/>
          <w:shd w:val="clear" w:color="auto" w:fill="F7F7F8"/>
        </w:rPr>
        <w:t>解决方案提供</w:t>
      </w:r>
      <w:r w:rsidR="00AC3AF7">
        <w:rPr>
          <w:rFonts w:ascii="Microsoft YaHei" w:eastAsia="Microsoft YaHei" w:hAnsi="Microsoft YaHei" w:cs="Microsoft YaHei" w:hint="eastAsia"/>
          <w:color w:val="374151"/>
          <w:shd w:val="clear" w:color="auto" w:fill="F7F7F8"/>
        </w:rPr>
        <w:t>商</w:t>
      </w:r>
    </w:p>
    <w:p w:rsidR="009527A7" w:rsidRDefault="009527A7">
      <w:pPr>
        <w:spacing w:line="190" w:lineRule="exact"/>
        <w:rPr>
          <w:sz w:val="20"/>
          <w:szCs w:val="20"/>
        </w:rPr>
      </w:pPr>
    </w:p>
    <w:p w:rsidR="009527A7" w:rsidRDefault="00BC61C2">
      <w:pPr>
        <w:numPr>
          <w:ilvl w:val="0"/>
          <w:numId w:val="15"/>
        </w:numPr>
        <w:tabs>
          <w:tab w:val="left" w:pos="700"/>
        </w:tabs>
        <w:spacing w:line="237" w:lineRule="auto"/>
        <w:ind w:left="700" w:hanging="700"/>
        <w:jc w:val="both"/>
        <w:rPr>
          <w:rFonts w:ascii="Arial" w:eastAsia="Arial" w:hAnsi="Arial" w:cs="Arial"/>
        </w:rPr>
      </w:pPr>
      <w:r>
        <w:rPr>
          <w:rFonts w:ascii="Arial" w:eastAsia="Arial" w:hAnsi="Arial" w:cs="Arial"/>
        </w:rPr>
        <w:t>The RM&amp;D solution provider must take the necessary precautions to prevent unauthorized control of and access to the RM&amp;D Lifts remotely. There should be consideration in the RM&amp;D system design minimally to log, trace, and interrupt hijacking and hacking attempts.</w:t>
      </w:r>
    </w:p>
    <w:p w:rsidR="002A595D" w:rsidRDefault="002A595D" w:rsidP="002A595D">
      <w:pPr>
        <w:tabs>
          <w:tab w:val="left" w:pos="700"/>
        </w:tabs>
        <w:spacing w:line="237" w:lineRule="auto"/>
        <w:ind w:left="700"/>
        <w:jc w:val="both"/>
        <w:rPr>
          <w:rFonts w:ascii="Arial" w:eastAsia="Arial" w:hAnsi="Arial" w:cs="Arial"/>
        </w:rPr>
      </w:pPr>
      <w:r>
        <w:rPr>
          <w:rFonts w:ascii="Segoe UI" w:hAnsi="Segoe UI" w:cs="Segoe UI"/>
          <w:color w:val="374151"/>
          <w:shd w:val="clear" w:color="auto" w:fill="F7F7F8"/>
        </w:rPr>
        <w:t>RM&amp;D</w:t>
      </w:r>
      <w:r>
        <w:rPr>
          <w:rFonts w:ascii="Segoe UI" w:hAnsi="Segoe UI" w:cs="Segoe UI"/>
          <w:color w:val="374151"/>
          <w:shd w:val="clear" w:color="auto" w:fill="F7F7F8"/>
        </w:rPr>
        <w:t>解决方案提供商必须采取必要预防措施，以防止未经授权的远程控制和访问</w:t>
      </w:r>
      <w:r>
        <w:rPr>
          <w:rFonts w:ascii="Segoe UI" w:hAnsi="Segoe UI" w:cs="Segoe UI"/>
          <w:color w:val="374151"/>
          <w:shd w:val="clear" w:color="auto" w:fill="F7F7F8"/>
        </w:rPr>
        <w:t>RM&amp;D Lifts</w:t>
      </w:r>
      <w:r>
        <w:rPr>
          <w:rFonts w:ascii="Segoe UI" w:hAnsi="Segoe UI" w:cs="Segoe UI"/>
          <w:color w:val="374151"/>
          <w:shd w:val="clear" w:color="auto" w:fill="F7F7F8"/>
        </w:rPr>
        <w:t>。在</w:t>
      </w:r>
      <w:r>
        <w:rPr>
          <w:rFonts w:ascii="Segoe UI" w:hAnsi="Segoe UI" w:cs="Segoe UI"/>
          <w:color w:val="374151"/>
          <w:shd w:val="clear" w:color="auto" w:fill="F7F7F8"/>
        </w:rPr>
        <w:t>RM&amp;D</w:t>
      </w:r>
      <w:r>
        <w:rPr>
          <w:rFonts w:ascii="Segoe UI" w:hAnsi="Segoe UI" w:cs="Segoe UI"/>
          <w:color w:val="374151"/>
          <w:shd w:val="clear" w:color="auto" w:fill="F7F7F8"/>
        </w:rPr>
        <w:t>系统设计中，应至少考虑记录、跟踪和中断劫持和黑客攻击企图</w:t>
      </w:r>
      <w:r>
        <w:rPr>
          <w:rFonts w:ascii="Microsoft YaHei" w:eastAsia="Microsoft YaHei" w:hAnsi="Microsoft YaHei" w:cs="Microsoft YaHei" w:hint="eastAsia"/>
          <w:color w:val="374151"/>
          <w:shd w:val="clear" w:color="auto" w:fill="F7F7F8"/>
        </w:rPr>
        <w:t>。</w:t>
      </w:r>
    </w:p>
    <w:p w:rsidR="009527A7" w:rsidRDefault="009527A7">
      <w:pPr>
        <w:spacing w:line="265" w:lineRule="exact"/>
        <w:rPr>
          <w:rFonts w:ascii="Arial" w:eastAsia="Arial" w:hAnsi="Arial" w:cs="Arial"/>
        </w:rPr>
      </w:pPr>
    </w:p>
    <w:p w:rsidR="009527A7" w:rsidRDefault="00BC61C2">
      <w:pPr>
        <w:numPr>
          <w:ilvl w:val="0"/>
          <w:numId w:val="15"/>
        </w:numPr>
        <w:tabs>
          <w:tab w:val="left" w:pos="700"/>
        </w:tabs>
        <w:spacing w:line="253" w:lineRule="auto"/>
        <w:ind w:left="700" w:hanging="700"/>
        <w:jc w:val="both"/>
        <w:rPr>
          <w:rFonts w:ascii="Arial" w:eastAsia="Arial" w:hAnsi="Arial" w:cs="Arial"/>
          <w:sz w:val="21"/>
          <w:szCs w:val="21"/>
        </w:rPr>
      </w:pPr>
      <w:r>
        <w:rPr>
          <w:rFonts w:ascii="Arial" w:eastAsia="Arial" w:hAnsi="Arial" w:cs="Arial"/>
          <w:sz w:val="21"/>
          <w:szCs w:val="21"/>
        </w:rPr>
        <w:t>The RM&amp;D solution provider has the responsibility to safeguard the RM&amp;D Lifts’ data, regardless of storage means. The RM&amp;D Lifts’ data must be identifiable and</w:t>
      </w:r>
    </w:p>
    <w:p w:rsidR="009527A7" w:rsidRDefault="009527A7">
      <w:pPr>
        <w:spacing w:line="363" w:lineRule="exact"/>
        <w:rPr>
          <w:sz w:val="20"/>
          <w:szCs w:val="20"/>
        </w:rPr>
      </w:pPr>
    </w:p>
    <w:p w:rsidR="009527A7" w:rsidRDefault="00BC61C2">
      <w:pPr>
        <w:ind w:left="8440"/>
        <w:rPr>
          <w:sz w:val="20"/>
          <w:szCs w:val="20"/>
        </w:rPr>
      </w:pPr>
      <w:r>
        <w:rPr>
          <w:rFonts w:ascii="Calibri" w:eastAsia="Calibri" w:hAnsi="Calibri" w:cs="Calibri"/>
        </w:rPr>
        <w:t>7</w:t>
      </w:r>
    </w:p>
    <w:p w:rsidR="009527A7" w:rsidRDefault="009527A7">
      <w:pPr>
        <w:sectPr w:rsidR="009527A7">
          <w:pgSz w:w="11900" w:h="16841"/>
          <w:pgMar w:top="1440" w:right="1540" w:bottom="702" w:left="1800" w:header="0" w:footer="0" w:gutter="0"/>
          <w:cols w:space="720" w:equalWidth="0">
            <w:col w:w="8560"/>
          </w:cols>
        </w:sectPr>
      </w:pPr>
    </w:p>
    <w:p w:rsidR="009527A7" w:rsidRDefault="009527A7">
      <w:pPr>
        <w:spacing w:line="8" w:lineRule="exact"/>
        <w:rPr>
          <w:sz w:val="20"/>
          <w:szCs w:val="20"/>
        </w:rPr>
      </w:pPr>
      <w:bookmarkStart w:id="8" w:name="page8"/>
      <w:bookmarkEnd w:id="8"/>
    </w:p>
    <w:p w:rsidR="009527A7" w:rsidRDefault="00BC61C2">
      <w:pPr>
        <w:spacing w:line="237" w:lineRule="auto"/>
        <w:ind w:left="700"/>
        <w:jc w:val="both"/>
        <w:rPr>
          <w:rFonts w:ascii="Arial" w:eastAsia="Arial" w:hAnsi="Arial" w:cs="Arial"/>
        </w:rPr>
      </w:pPr>
      <w:r>
        <w:rPr>
          <w:rFonts w:ascii="Arial" w:eastAsia="Arial" w:hAnsi="Arial" w:cs="Arial"/>
        </w:rPr>
        <w:t>extracted in a readable format, and be able to be provided to BCA and the lift owner upon request (in addition to the monthly data submissions to BCA, if applicable).</w:t>
      </w:r>
    </w:p>
    <w:p w:rsidR="002A595D" w:rsidRDefault="002A595D">
      <w:pPr>
        <w:spacing w:line="237" w:lineRule="auto"/>
        <w:ind w:left="700"/>
        <w:jc w:val="both"/>
        <w:rPr>
          <w:sz w:val="20"/>
          <w:szCs w:val="20"/>
        </w:rPr>
      </w:pPr>
      <w:r>
        <w:rPr>
          <w:rFonts w:ascii="Segoe UI" w:hAnsi="Segoe UI" w:cs="Segoe UI"/>
          <w:color w:val="374151"/>
          <w:shd w:val="clear" w:color="auto" w:fill="F7F7F8"/>
        </w:rPr>
        <w:t>无论存储手段如何，</w:t>
      </w:r>
      <w:r>
        <w:rPr>
          <w:rFonts w:ascii="Segoe UI" w:hAnsi="Segoe UI" w:cs="Segoe UI"/>
          <w:color w:val="374151"/>
          <w:shd w:val="clear" w:color="auto" w:fill="F7F7F8"/>
        </w:rPr>
        <w:t>RM&amp;D</w:t>
      </w:r>
      <w:r>
        <w:rPr>
          <w:rFonts w:ascii="Segoe UI" w:hAnsi="Segoe UI" w:cs="Segoe UI"/>
          <w:color w:val="374151"/>
          <w:shd w:val="clear" w:color="auto" w:fill="F7F7F8"/>
        </w:rPr>
        <w:t>解决方案提供商都有责任保护</w:t>
      </w:r>
      <w:r>
        <w:rPr>
          <w:rFonts w:ascii="Segoe UI" w:hAnsi="Segoe UI" w:cs="Segoe UI"/>
          <w:color w:val="374151"/>
          <w:shd w:val="clear" w:color="auto" w:fill="F7F7F8"/>
        </w:rPr>
        <w:t>RM&amp;D Lifts</w:t>
      </w:r>
      <w:r>
        <w:rPr>
          <w:rFonts w:ascii="Segoe UI" w:hAnsi="Segoe UI" w:cs="Segoe UI"/>
          <w:color w:val="374151"/>
          <w:shd w:val="clear" w:color="auto" w:fill="F7F7F8"/>
        </w:rPr>
        <w:t>的数据。</w:t>
      </w:r>
      <w:r>
        <w:rPr>
          <w:rFonts w:ascii="Segoe UI" w:hAnsi="Segoe UI" w:cs="Segoe UI"/>
          <w:color w:val="374151"/>
          <w:shd w:val="clear" w:color="auto" w:fill="F7F7F8"/>
        </w:rPr>
        <w:t>RM&amp;D Lifts</w:t>
      </w:r>
      <w:r>
        <w:rPr>
          <w:rFonts w:ascii="Segoe UI" w:hAnsi="Segoe UI" w:cs="Segoe UI"/>
          <w:color w:val="374151"/>
          <w:shd w:val="clear" w:color="auto" w:fill="F7F7F8"/>
        </w:rPr>
        <w:t>的数据必须可识别并以可读格式提取，并能够根据请求提供给</w:t>
      </w:r>
      <w:r>
        <w:rPr>
          <w:rFonts w:ascii="Segoe UI" w:hAnsi="Segoe UI" w:cs="Segoe UI"/>
          <w:color w:val="374151"/>
          <w:shd w:val="clear" w:color="auto" w:fill="F7F7F8"/>
        </w:rPr>
        <w:t>BCA</w:t>
      </w:r>
      <w:r>
        <w:rPr>
          <w:rFonts w:ascii="Segoe UI" w:hAnsi="Segoe UI" w:cs="Segoe UI"/>
          <w:color w:val="374151"/>
          <w:shd w:val="clear" w:color="auto" w:fill="F7F7F8"/>
        </w:rPr>
        <w:t>和电梯业主（除了适用的每月数据提交给</w:t>
      </w:r>
      <w:r>
        <w:rPr>
          <w:rFonts w:ascii="Segoe UI" w:hAnsi="Segoe UI" w:cs="Segoe UI"/>
          <w:color w:val="374151"/>
          <w:shd w:val="clear" w:color="auto" w:fill="F7F7F8"/>
        </w:rPr>
        <w:t>BCA</w:t>
      </w:r>
      <w:r>
        <w:rPr>
          <w:rFonts w:ascii="Segoe UI" w:hAnsi="Segoe UI" w:cs="Segoe UI"/>
          <w:color w:val="374151"/>
          <w:shd w:val="clear" w:color="auto" w:fill="F7F7F8"/>
        </w:rPr>
        <w:t>之外）</w:t>
      </w:r>
      <w:r>
        <w:rPr>
          <w:rFonts w:ascii="Microsoft YaHei" w:eastAsia="Microsoft YaHei" w:hAnsi="Microsoft YaHei" w:cs="Microsoft YaHei" w:hint="eastAsia"/>
          <w:color w:val="374151"/>
          <w:shd w:val="clear" w:color="auto" w:fill="F7F7F8"/>
        </w:rPr>
        <w:t>。</w:t>
      </w:r>
    </w:p>
    <w:p w:rsidR="009527A7" w:rsidRDefault="009527A7">
      <w:pPr>
        <w:spacing w:line="264" w:lineRule="exact"/>
        <w:rPr>
          <w:sz w:val="20"/>
          <w:szCs w:val="20"/>
        </w:rPr>
      </w:pPr>
    </w:p>
    <w:p w:rsidR="009527A7" w:rsidRDefault="00BC61C2">
      <w:pPr>
        <w:numPr>
          <w:ilvl w:val="0"/>
          <w:numId w:val="16"/>
        </w:numPr>
        <w:tabs>
          <w:tab w:val="left" w:pos="700"/>
        </w:tabs>
        <w:spacing w:line="238" w:lineRule="auto"/>
        <w:ind w:left="700" w:hanging="700"/>
        <w:jc w:val="both"/>
        <w:rPr>
          <w:rFonts w:ascii="Arial" w:eastAsia="Arial" w:hAnsi="Arial" w:cs="Arial"/>
        </w:rPr>
      </w:pPr>
      <w:r>
        <w:rPr>
          <w:rFonts w:ascii="Arial" w:eastAsia="Arial" w:hAnsi="Arial" w:cs="Arial"/>
        </w:rPr>
        <w:t>The RM&amp;D solution provider should at all times work with the lift maintenance contractor, as well as lift owner, if necessary, to continuously improve the diagnostic capabilities, raising diagnostic and predictive accuracies through means of on-site validation for feedback to the RM&amp;D Solution.</w:t>
      </w:r>
    </w:p>
    <w:p w:rsidR="002A595D" w:rsidRDefault="002A595D" w:rsidP="002A595D">
      <w:pPr>
        <w:tabs>
          <w:tab w:val="left" w:pos="700"/>
        </w:tabs>
        <w:spacing w:line="238" w:lineRule="auto"/>
        <w:ind w:left="700"/>
        <w:jc w:val="both"/>
        <w:rPr>
          <w:rFonts w:ascii="Arial" w:eastAsia="Arial" w:hAnsi="Arial" w:cs="Arial"/>
        </w:rPr>
      </w:pPr>
      <w:r>
        <w:rPr>
          <w:rFonts w:ascii="Segoe UI" w:hAnsi="Segoe UI" w:cs="Segoe UI"/>
          <w:color w:val="374151"/>
          <w:shd w:val="clear" w:color="auto" w:fill="F7F7F8"/>
        </w:rPr>
        <w:t>RM&amp;D</w:t>
      </w:r>
      <w:r>
        <w:rPr>
          <w:rFonts w:ascii="Segoe UI" w:hAnsi="Segoe UI" w:cs="Segoe UI"/>
          <w:color w:val="374151"/>
          <w:shd w:val="clear" w:color="auto" w:fill="F7F7F8"/>
        </w:rPr>
        <w:t>解决方案提供商应始终与电梯维保承包商合作，并在必要时与电梯业主合作，通过现场验证的方式不断提高诊断能力，提高诊断和预测准确性，并将反馈信息应用于</w:t>
      </w:r>
      <w:r>
        <w:rPr>
          <w:rFonts w:ascii="Segoe UI" w:hAnsi="Segoe UI" w:cs="Segoe UI"/>
          <w:color w:val="374151"/>
          <w:shd w:val="clear" w:color="auto" w:fill="F7F7F8"/>
        </w:rPr>
        <w:t>RM&amp;D</w:t>
      </w:r>
      <w:r>
        <w:rPr>
          <w:rFonts w:ascii="Segoe UI" w:hAnsi="Segoe UI" w:cs="Segoe UI"/>
          <w:color w:val="374151"/>
          <w:shd w:val="clear" w:color="auto" w:fill="F7F7F8"/>
        </w:rPr>
        <w:t>解决方案的改进中</w:t>
      </w:r>
      <w:r>
        <w:rPr>
          <w:rFonts w:ascii="Microsoft YaHei" w:eastAsia="Microsoft YaHei" w:hAnsi="Microsoft YaHei" w:cs="Microsoft YaHei" w:hint="eastAsia"/>
          <w:color w:val="374151"/>
          <w:shd w:val="clear" w:color="auto" w:fill="F7F7F8"/>
        </w:rPr>
        <w:t>。</w:t>
      </w:r>
    </w:p>
    <w:p w:rsidR="009527A7" w:rsidRDefault="009527A7">
      <w:pPr>
        <w:spacing w:line="200" w:lineRule="exact"/>
        <w:rPr>
          <w:sz w:val="20"/>
          <w:szCs w:val="20"/>
        </w:rPr>
      </w:pPr>
    </w:p>
    <w:p w:rsidR="009527A7" w:rsidRDefault="009527A7">
      <w:pPr>
        <w:spacing w:line="279" w:lineRule="exact"/>
        <w:rPr>
          <w:sz w:val="20"/>
          <w:szCs w:val="20"/>
        </w:rPr>
      </w:pPr>
    </w:p>
    <w:p w:rsidR="009527A7" w:rsidRDefault="00BC61C2">
      <w:pPr>
        <w:rPr>
          <w:sz w:val="20"/>
          <w:szCs w:val="20"/>
        </w:rPr>
      </w:pPr>
      <w:r>
        <w:rPr>
          <w:rFonts w:ascii="Arial" w:eastAsia="Arial" w:hAnsi="Arial" w:cs="Arial"/>
          <w:b/>
          <w:bCs/>
          <w:sz w:val="24"/>
          <w:szCs w:val="24"/>
        </w:rPr>
        <w:t>6. Flowchart on the Approval Process</w:t>
      </w:r>
      <w:r w:rsidR="00AC3AF7">
        <w:rPr>
          <w:rFonts w:ascii="Segoe UI" w:hAnsi="Segoe UI" w:cs="Segoe UI"/>
          <w:color w:val="374151"/>
          <w:shd w:val="clear" w:color="auto" w:fill="F7F7F8"/>
        </w:rPr>
        <w:t>审批流程</w:t>
      </w:r>
      <w:r w:rsidR="00AC3AF7">
        <w:rPr>
          <w:rFonts w:ascii="Microsoft YaHei" w:eastAsia="Microsoft YaHei" w:hAnsi="Microsoft YaHei" w:cs="Microsoft YaHei" w:hint="eastAsia"/>
          <w:color w:val="374151"/>
          <w:shd w:val="clear" w:color="auto" w:fill="F7F7F8"/>
        </w:rPr>
        <w:t>图</w:t>
      </w:r>
    </w:p>
    <w:p w:rsidR="009527A7" w:rsidRDefault="009527A7">
      <w:pPr>
        <w:spacing w:line="325" w:lineRule="exact"/>
        <w:rPr>
          <w:sz w:val="20"/>
          <w:szCs w:val="20"/>
        </w:rPr>
      </w:pPr>
    </w:p>
    <w:p w:rsidR="009527A7" w:rsidRDefault="00BC61C2">
      <w:pPr>
        <w:numPr>
          <w:ilvl w:val="0"/>
          <w:numId w:val="17"/>
        </w:numPr>
        <w:tabs>
          <w:tab w:val="left" w:pos="700"/>
        </w:tabs>
        <w:spacing w:line="237" w:lineRule="auto"/>
        <w:ind w:left="700" w:hanging="700"/>
        <w:jc w:val="both"/>
        <w:rPr>
          <w:rFonts w:ascii="Arial" w:eastAsia="Arial" w:hAnsi="Arial" w:cs="Arial"/>
        </w:rPr>
      </w:pPr>
      <w:r>
        <w:rPr>
          <w:rFonts w:ascii="Arial" w:eastAsia="Arial" w:hAnsi="Arial" w:cs="Arial"/>
        </w:rPr>
        <w:t xml:space="preserve">The processes from consultation to obtaining of approval are as shown in </w:t>
      </w:r>
      <w:hyperlink w:anchor="page8">
        <w:r>
          <w:rPr>
            <w:rFonts w:ascii="Arial" w:eastAsia="Arial" w:hAnsi="Arial" w:cs="Arial"/>
          </w:rPr>
          <w:t>Figure</w:t>
        </w:r>
      </w:hyperlink>
      <w:r>
        <w:rPr>
          <w:rFonts w:ascii="Arial" w:eastAsia="Arial" w:hAnsi="Arial" w:cs="Arial"/>
        </w:rPr>
        <w:t xml:space="preserve"> </w:t>
      </w:r>
      <w:hyperlink w:anchor="page8">
        <w:r>
          <w:rPr>
            <w:rFonts w:ascii="Arial" w:eastAsia="Arial" w:hAnsi="Arial" w:cs="Arial"/>
          </w:rPr>
          <w:t>1.</w:t>
        </w:r>
      </w:hyperlink>
    </w:p>
    <w:p w:rsidR="00AC3AF7" w:rsidRDefault="00AC3AF7" w:rsidP="00AC3AF7">
      <w:pPr>
        <w:tabs>
          <w:tab w:val="left" w:pos="700"/>
        </w:tabs>
        <w:spacing w:line="237" w:lineRule="auto"/>
        <w:ind w:left="700"/>
        <w:jc w:val="both"/>
        <w:rPr>
          <w:rFonts w:ascii="Arial" w:eastAsia="Arial" w:hAnsi="Arial" w:cs="Arial"/>
        </w:rPr>
      </w:pPr>
      <w:r>
        <w:rPr>
          <w:rFonts w:ascii="Segoe UI" w:hAnsi="Segoe UI" w:cs="Segoe UI"/>
          <w:color w:val="374151"/>
          <w:shd w:val="clear" w:color="auto" w:fill="F7F7F8"/>
        </w:rPr>
        <w:t>从咨询到获得批准的流程如图</w:t>
      </w:r>
      <w:r>
        <w:rPr>
          <w:rFonts w:ascii="Segoe UI" w:hAnsi="Segoe UI" w:cs="Segoe UI"/>
          <w:color w:val="374151"/>
          <w:shd w:val="clear" w:color="auto" w:fill="F7F7F8"/>
        </w:rPr>
        <w:t>1</w:t>
      </w:r>
      <w:r>
        <w:rPr>
          <w:rFonts w:ascii="Segoe UI" w:hAnsi="Segoe UI" w:cs="Segoe UI"/>
          <w:color w:val="374151"/>
          <w:shd w:val="clear" w:color="auto" w:fill="F7F7F8"/>
        </w:rPr>
        <w:t>所</w:t>
      </w:r>
      <w:r>
        <w:rPr>
          <w:rFonts w:ascii="Microsoft YaHei" w:eastAsia="Microsoft YaHei" w:hAnsi="Microsoft YaHei" w:cs="Microsoft YaHei" w:hint="eastAsia"/>
          <w:color w:val="374151"/>
          <w:shd w:val="clear" w:color="auto" w:fill="F7F7F8"/>
        </w:rPr>
        <w:t>示</w:t>
      </w:r>
    </w:p>
    <w:p w:rsidR="009527A7" w:rsidRDefault="00BC61C2">
      <w:pPr>
        <w:spacing w:line="200" w:lineRule="exact"/>
        <w:rPr>
          <w:rFonts w:ascii="Arial" w:eastAsia="Arial" w:hAnsi="Arial" w:cs="Arial"/>
        </w:rPr>
      </w:pPr>
      <w:r>
        <w:rPr>
          <w:rFonts w:ascii="Arial" w:eastAsia="Arial" w:hAnsi="Arial" w:cs="Arial"/>
          <w:noProof/>
          <w:lang w:val="en-MY"/>
        </w:rPr>
        <w:drawing>
          <wp:anchor distT="0" distB="0" distL="114300" distR="114300" simplePos="0" relativeHeight="251659776" behindDoc="1" locked="0" layoutInCell="0" allowOverlap="1">
            <wp:simplePos x="0" y="0"/>
            <wp:positionH relativeFrom="column">
              <wp:posOffset>0</wp:posOffset>
            </wp:positionH>
            <wp:positionV relativeFrom="paragraph">
              <wp:posOffset>127000</wp:posOffset>
            </wp:positionV>
            <wp:extent cx="5417185" cy="26943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5417185" cy="2694305"/>
                    </a:xfrm>
                    <a:prstGeom prst="rect">
                      <a:avLst/>
                    </a:prstGeom>
                    <a:noFill/>
                  </pic:spPr>
                </pic:pic>
              </a:graphicData>
            </a:graphic>
          </wp:anchor>
        </w:drawing>
      </w: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22" w:lineRule="exact"/>
        <w:rPr>
          <w:rFonts w:ascii="Arial" w:eastAsia="Arial" w:hAnsi="Arial" w:cs="Arial"/>
        </w:rPr>
      </w:pPr>
    </w:p>
    <w:p w:rsidR="009527A7" w:rsidRDefault="00BC61C2">
      <w:pPr>
        <w:spacing w:line="239" w:lineRule="auto"/>
        <w:ind w:left="2460"/>
        <w:rPr>
          <w:sz w:val="20"/>
          <w:szCs w:val="20"/>
        </w:rPr>
      </w:pPr>
      <w:r>
        <w:rPr>
          <w:rFonts w:ascii="Arial" w:eastAsia="Arial" w:hAnsi="Arial" w:cs="Arial"/>
          <w:i/>
          <w:iCs/>
          <w:sz w:val="20"/>
          <w:szCs w:val="20"/>
        </w:rPr>
        <w:t>Figure 1: Flowchart on Approval Process</w:t>
      </w:r>
    </w:p>
    <w:p w:rsidR="009527A7" w:rsidRDefault="009527A7">
      <w:pPr>
        <w:spacing w:line="214" w:lineRule="exact"/>
        <w:rPr>
          <w:rFonts w:ascii="Arial" w:eastAsia="Arial" w:hAnsi="Arial" w:cs="Arial"/>
        </w:rPr>
      </w:pPr>
    </w:p>
    <w:p w:rsidR="009527A7" w:rsidRPr="00AC3AF7" w:rsidRDefault="00BC61C2">
      <w:pPr>
        <w:numPr>
          <w:ilvl w:val="0"/>
          <w:numId w:val="18"/>
        </w:numPr>
        <w:tabs>
          <w:tab w:val="left" w:pos="700"/>
        </w:tabs>
        <w:spacing w:line="236" w:lineRule="auto"/>
        <w:ind w:left="700" w:right="20" w:hanging="700"/>
        <w:jc w:val="both"/>
        <w:rPr>
          <w:rFonts w:ascii="Arial" w:eastAsia="Arial" w:hAnsi="Arial" w:cs="Arial"/>
        </w:rPr>
      </w:pPr>
      <w:r>
        <w:rPr>
          <w:rFonts w:ascii="Arial" w:eastAsia="Arial" w:hAnsi="Arial" w:cs="Arial"/>
        </w:rPr>
        <w:t xml:space="preserve">Interested applicants may request for a consultation session or send their enquiries through </w:t>
      </w:r>
      <w:hyperlink r:id="rId12">
        <w:r>
          <w:rPr>
            <w:rFonts w:ascii="Arial" w:eastAsia="Arial" w:hAnsi="Arial" w:cs="Arial"/>
            <w:color w:val="0563C1"/>
            <w:u w:val="single"/>
          </w:rPr>
          <w:t>https://www.bca.gov.sg/feedbackform.</w:t>
        </w:r>
      </w:hyperlink>
    </w:p>
    <w:p w:rsidR="00AC3AF7" w:rsidRDefault="00AC3AF7" w:rsidP="00AC3AF7">
      <w:pPr>
        <w:tabs>
          <w:tab w:val="left" w:pos="700"/>
        </w:tabs>
        <w:spacing w:line="236" w:lineRule="auto"/>
        <w:ind w:left="700" w:right="20"/>
        <w:jc w:val="both"/>
        <w:rPr>
          <w:rFonts w:ascii="Arial" w:eastAsia="Arial" w:hAnsi="Arial" w:cs="Arial"/>
        </w:rPr>
      </w:pPr>
      <w:r w:rsidRPr="00AC3AF7">
        <w:rPr>
          <w:rFonts w:ascii="Segoe UI" w:hAnsi="Segoe UI" w:cs="Segoe UI"/>
          <w:color w:val="374151"/>
          <w:shd w:val="clear" w:color="auto" w:fill="F7F7F8"/>
        </w:rPr>
        <w:t>有兴趣的申请人可以通过</w:t>
      </w:r>
      <w:hyperlink r:id="rId13" w:tgtFrame="_new" w:history="1">
        <w:r w:rsidRPr="00AC3AF7">
          <w:rPr>
            <w:rFonts w:ascii="Segoe UI" w:hAnsi="Segoe UI" w:cs="Segoe UI"/>
            <w:color w:val="0000FF"/>
            <w:u w:val="single"/>
            <w:bdr w:val="single" w:sz="2" w:space="0" w:color="D9D9E3" w:frame="1"/>
            <w:shd w:val="clear" w:color="auto" w:fill="F7F7F8"/>
          </w:rPr>
          <w:t>https://www.bca.gov.sg/feedbackform</w:t>
        </w:r>
      </w:hyperlink>
      <w:r w:rsidRPr="00AC3AF7">
        <w:rPr>
          <w:rFonts w:ascii="Segoe UI" w:hAnsi="Segoe UI" w:cs="Segoe UI"/>
          <w:color w:val="374151"/>
          <w:shd w:val="clear" w:color="auto" w:fill="F7F7F8"/>
        </w:rPr>
        <w:t xml:space="preserve"> </w:t>
      </w:r>
      <w:r w:rsidRPr="00AC3AF7">
        <w:rPr>
          <w:rFonts w:ascii="Segoe UI" w:hAnsi="Segoe UI" w:cs="Segoe UI"/>
          <w:color w:val="374151"/>
          <w:shd w:val="clear" w:color="auto" w:fill="F7F7F8"/>
        </w:rPr>
        <w:t>请求咨询会议或发送查询</w:t>
      </w:r>
      <w:r w:rsidRPr="00AC3AF7">
        <w:rPr>
          <w:rFonts w:ascii="Microsoft YaHei" w:eastAsia="Microsoft YaHei" w:hAnsi="Microsoft YaHei" w:cs="Microsoft YaHei"/>
          <w:color w:val="374151"/>
          <w:shd w:val="clear" w:color="auto" w:fill="F7F7F8"/>
        </w:rPr>
        <w:t>。</w:t>
      </w: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200" w:lineRule="exact"/>
        <w:rPr>
          <w:rFonts w:ascii="Arial" w:eastAsia="Arial" w:hAnsi="Arial" w:cs="Arial"/>
        </w:rPr>
      </w:pPr>
    </w:p>
    <w:p w:rsidR="009527A7" w:rsidRDefault="009527A7">
      <w:pPr>
        <w:spacing w:line="388" w:lineRule="exact"/>
        <w:rPr>
          <w:rFonts w:ascii="Arial" w:eastAsia="Arial" w:hAnsi="Arial" w:cs="Arial"/>
        </w:rPr>
      </w:pPr>
    </w:p>
    <w:p w:rsidR="009527A7" w:rsidRDefault="00BC61C2">
      <w:pPr>
        <w:ind w:left="8440"/>
        <w:rPr>
          <w:sz w:val="20"/>
          <w:szCs w:val="20"/>
        </w:rPr>
      </w:pPr>
      <w:r>
        <w:rPr>
          <w:rFonts w:ascii="Calibri" w:eastAsia="Calibri" w:hAnsi="Calibri" w:cs="Calibri"/>
        </w:rPr>
        <w:t>8</w:t>
      </w:r>
    </w:p>
    <w:p w:rsidR="009527A7" w:rsidRDefault="009527A7">
      <w:pPr>
        <w:sectPr w:rsidR="009527A7">
          <w:pgSz w:w="11900" w:h="16841"/>
          <w:pgMar w:top="1440" w:right="1540" w:bottom="702" w:left="1800" w:header="0" w:footer="0" w:gutter="0"/>
          <w:cols w:space="720" w:equalWidth="0">
            <w:col w:w="8560"/>
          </w:cols>
        </w:sectPr>
      </w:pPr>
    </w:p>
    <w:p w:rsidR="009527A7" w:rsidRDefault="00BC61C2">
      <w:pPr>
        <w:rPr>
          <w:sz w:val="20"/>
          <w:szCs w:val="20"/>
        </w:rPr>
      </w:pPr>
      <w:bookmarkStart w:id="9" w:name="page9"/>
      <w:bookmarkEnd w:id="9"/>
      <w:r>
        <w:rPr>
          <w:rFonts w:ascii="Arial" w:eastAsia="Arial" w:hAnsi="Arial" w:cs="Arial"/>
          <w:b/>
          <w:bCs/>
          <w:sz w:val="24"/>
          <w:szCs w:val="24"/>
        </w:rPr>
        <w:lastRenderedPageBreak/>
        <w:t>Annex A</w:t>
      </w:r>
    </w:p>
    <w:p w:rsidR="009527A7" w:rsidRDefault="009527A7">
      <w:pPr>
        <w:spacing w:line="200" w:lineRule="exact"/>
        <w:rPr>
          <w:sz w:val="20"/>
          <w:szCs w:val="20"/>
        </w:rPr>
      </w:pPr>
    </w:p>
    <w:p w:rsidR="009527A7" w:rsidRDefault="009527A7">
      <w:pPr>
        <w:spacing w:line="249" w:lineRule="exact"/>
        <w:rPr>
          <w:sz w:val="20"/>
          <w:szCs w:val="20"/>
        </w:rPr>
      </w:pPr>
    </w:p>
    <w:p w:rsidR="009527A7" w:rsidRDefault="00BC61C2">
      <w:pPr>
        <w:numPr>
          <w:ilvl w:val="0"/>
          <w:numId w:val="19"/>
        </w:numPr>
        <w:tabs>
          <w:tab w:val="left" w:pos="360"/>
        </w:tabs>
        <w:spacing w:line="239" w:lineRule="auto"/>
        <w:ind w:left="360" w:hanging="360"/>
        <w:jc w:val="both"/>
        <w:rPr>
          <w:rFonts w:ascii="Arial" w:eastAsia="Arial" w:hAnsi="Arial" w:cs="Arial"/>
        </w:rPr>
      </w:pPr>
      <w:r>
        <w:rPr>
          <w:rFonts w:ascii="Arial" w:eastAsia="Arial" w:hAnsi="Arial" w:cs="Arial"/>
        </w:rPr>
        <w:t>Number of lifts to be used for the pre-approval trials</w:t>
      </w:r>
    </w:p>
    <w:p w:rsidR="00AC3AF7" w:rsidRDefault="00AC3AF7" w:rsidP="00AC3AF7">
      <w:pPr>
        <w:tabs>
          <w:tab w:val="left" w:pos="360"/>
        </w:tabs>
        <w:spacing w:line="239" w:lineRule="auto"/>
        <w:ind w:left="360"/>
        <w:jc w:val="both"/>
        <w:rPr>
          <w:rFonts w:ascii="Arial" w:eastAsia="Arial" w:hAnsi="Arial" w:cs="Arial"/>
        </w:rPr>
      </w:pPr>
      <w:r>
        <w:rPr>
          <w:rFonts w:ascii="Segoe UI" w:hAnsi="Segoe UI" w:cs="Segoe UI"/>
          <w:color w:val="374151"/>
          <w:shd w:val="clear" w:color="auto" w:fill="F7F7F8"/>
        </w:rPr>
        <w:t>预批准试验所使用的电梯数</w:t>
      </w:r>
      <w:r>
        <w:rPr>
          <w:rFonts w:ascii="Microsoft YaHei" w:eastAsia="Microsoft YaHei" w:hAnsi="Microsoft YaHei" w:cs="Microsoft YaHei" w:hint="eastAsia"/>
          <w:color w:val="374151"/>
          <w:shd w:val="clear" w:color="auto" w:fill="F7F7F8"/>
        </w:rPr>
        <w:t>量</w:t>
      </w:r>
    </w:p>
    <w:p w:rsidR="009527A7" w:rsidRDefault="009527A7">
      <w:pPr>
        <w:spacing w:line="2" w:lineRule="exact"/>
        <w:rPr>
          <w:rFonts w:ascii="Arial" w:eastAsia="Arial" w:hAnsi="Arial" w:cs="Arial"/>
        </w:rPr>
      </w:pPr>
    </w:p>
    <w:p w:rsidR="009527A7" w:rsidRDefault="00BC61C2">
      <w:pPr>
        <w:numPr>
          <w:ilvl w:val="0"/>
          <w:numId w:val="19"/>
        </w:numPr>
        <w:tabs>
          <w:tab w:val="left" w:pos="360"/>
        </w:tabs>
        <w:spacing w:line="239" w:lineRule="auto"/>
        <w:ind w:left="360" w:hanging="360"/>
        <w:jc w:val="both"/>
        <w:rPr>
          <w:rFonts w:ascii="Arial" w:eastAsia="Arial" w:hAnsi="Arial" w:cs="Arial"/>
        </w:rPr>
      </w:pPr>
      <w:r>
        <w:rPr>
          <w:rFonts w:ascii="Arial" w:eastAsia="Arial" w:hAnsi="Arial" w:cs="Arial"/>
        </w:rPr>
        <w:t>Name of the RM&amp;D solution</w:t>
      </w:r>
    </w:p>
    <w:p w:rsidR="0094353F" w:rsidRDefault="0094353F" w:rsidP="0094353F">
      <w:pPr>
        <w:tabs>
          <w:tab w:val="left" w:pos="360"/>
        </w:tabs>
        <w:spacing w:line="239" w:lineRule="auto"/>
        <w:ind w:left="360"/>
        <w:jc w:val="both"/>
        <w:rPr>
          <w:rFonts w:ascii="Arial" w:eastAsia="Arial" w:hAnsi="Arial" w:cs="Arial"/>
        </w:rPr>
      </w:pPr>
      <w:r>
        <w:rPr>
          <w:rFonts w:ascii="Segoe UI" w:hAnsi="Segoe UI" w:cs="Segoe UI"/>
          <w:color w:val="374151"/>
          <w:shd w:val="clear" w:color="auto" w:fill="F7F7F8"/>
        </w:rPr>
        <w:t>RM&amp;D</w:t>
      </w:r>
      <w:r>
        <w:rPr>
          <w:rFonts w:ascii="Segoe UI" w:hAnsi="Segoe UI" w:cs="Segoe UI"/>
          <w:color w:val="374151"/>
          <w:shd w:val="clear" w:color="auto" w:fill="F7F7F8"/>
        </w:rPr>
        <w:t>解决方案的名</w:t>
      </w:r>
      <w:r>
        <w:rPr>
          <w:rFonts w:ascii="Microsoft YaHei" w:eastAsia="Microsoft YaHei" w:hAnsi="Microsoft YaHei" w:cs="Microsoft YaHei" w:hint="eastAsia"/>
          <w:color w:val="374151"/>
          <w:shd w:val="clear" w:color="auto" w:fill="F7F7F8"/>
        </w:rPr>
        <w:t>称</w:t>
      </w:r>
    </w:p>
    <w:p w:rsidR="009527A7" w:rsidRDefault="009527A7">
      <w:pPr>
        <w:spacing w:line="1" w:lineRule="exact"/>
        <w:rPr>
          <w:rFonts w:ascii="Arial" w:eastAsia="Arial" w:hAnsi="Arial" w:cs="Arial"/>
        </w:rPr>
      </w:pPr>
    </w:p>
    <w:p w:rsidR="009527A7" w:rsidRDefault="00BC61C2">
      <w:pPr>
        <w:numPr>
          <w:ilvl w:val="0"/>
          <w:numId w:val="19"/>
        </w:numPr>
        <w:tabs>
          <w:tab w:val="left" w:pos="360"/>
        </w:tabs>
        <w:spacing w:line="239" w:lineRule="auto"/>
        <w:ind w:left="360" w:hanging="360"/>
        <w:jc w:val="both"/>
        <w:rPr>
          <w:rFonts w:ascii="Arial" w:eastAsia="Arial" w:hAnsi="Arial" w:cs="Arial"/>
        </w:rPr>
      </w:pPr>
      <w:r>
        <w:rPr>
          <w:rFonts w:ascii="Arial" w:eastAsia="Arial" w:hAnsi="Arial" w:cs="Arial"/>
        </w:rPr>
        <w:t>Brief Description of the RM&amp;D solution (including system architecture)</w:t>
      </w:r>
    </w:p>
    <w:p w:rsidR="0094353F" w:rsidRDefault="0094353F" w:rsidP="0094353F">
      <w:pPr>
        <w:tabs>
          <w:tab w:val="left" w:pos="360"/>
        </w:tabs>
        <w:spacing w:line="239" w:lineRule="auto"/>
        <w:ind w:left="360"/>
        <w:jc w:val="both"/>
        <w:rPr>
          <w:rFonts w:ascii="Arial" w:eastAsia="Arial" w:hAnsi="Arial" w:cs="Arial"/>
        </w:rPr>
      </w:pPr>
      <w:r>
        <w:rPr>
          <w:rFonts w:ascii="Segoe UI" w:hAnsi="Segoe UI" w:cs="Segoe UI"/>
          <w:color w:val="374151"/>
          <w:shd w:val="clear" w:color="auto" w:fill="F7F7F8"/>
        </w:rPr>
        <w:t>RM&amp;D</w:t>
      </w:r>
      <w:r>
        <w:rPr>
          <w:rFonts w:ascii="Segoe UI" w:hAnsi="Segoe UI" w:cs="Segoe UI"/>
          <w:color w:val="374151"/>
          <w:shd w:val="clear" w:color="auto" w:fill="F7F7F8"/>
        </w:rPr>
        <w:t>解决方案的简要描述（包括系统架构</w:t>
      </w:r>
      <w:r>
        <w:rPr>
          <w:rFonts w:ascii="Microsoft YaHei" w:eastAsia="Microsoft YaHei" w:hAnsi="Microsoft YaHei" w:cs="Microsoft YaHei" w:hint="eastAsia"/>
          <w:color w:val="374151"/>
          <w:shd w:val="clear" w:color="auto" w:fill="F7F7F8"/>
        </w:rPr>
        <w:t>）</w:t>
      </w:r>
    </w:p>
    <w:p w:rsidR="009527A7" w:rsidRDefault="009527A7">
      <w:pPr>
        <w:spacing w:line="1" w:lineRule="exact"/>
        <w:rPr>
          <w:rFonts w:ascii="Arial" w:eastAsia="Arial" w:hAnsi="Arial" w:cs="Arial"/>
        </w:rPr>
      </w:pPr>
    </w:p>
    <w:p w:rsidR="009527A7" w:rsidRDefault="00BC61C2">
      <w:pPr>
        <w:numPr>
          <w:ilvl w:val="0"/>
          <w:numId w:val="19"/>
        </w:numPr>
        <w:tabs>
          <w:tab w:val="left" w:pos="360"/>
        </w:tabs>
        <w:spacing w:line="239" w:lineRule="auto"/>
        <w:ind w:left="360" w:hanging="360"/>
        <w:jc w:val="both"/>
        <w:rPr>
          <w:rFonts w:ascii="Arial" w:eastAsia="Arial" w:hAnsi="Arial" w:cs="Arial"/>
        </w:rPr>
      </w:pPr>
      <w:r>
        <w:rPr>
          <w:rFonts w:ascii="Arial" w:eastAsia="Arial" w:hAnsi="Arial" w:cs="Arial"/>
        </w:rPr>
        <w:t>Checklist for monitoring outcome</w:t>
      </w:r>
    </w:p>
    <w:p w:rsidR="0094353F" w:rsidRDefault="0094353F" w:rsidP="0094353F">
      <w:pPr>
        <w:tabs>
          <w:tab w:val="left" w:pos="360"/>
        </w:tabs>
        <w:spacing w:line="239" w:lineRule="auto"/>
        <w:ind w:left="360"/>
        <w:jc w:val="both"/>
        <w:rPr>
          <w:rFonts w:ascii="Arial" w:eastAsia="Arial" w:hAnsi="Arial" w:cs="Arial"/>
        </w:rPr>
      </w:pPr>
      <w:r>
        <w:rPr>
          <w:rFonts w:ascii="Segoe UI" w:hAnsi="Segoe UI" w:cs="Segoe UI"/>
          <w:color w:val="374151"/>
          <w:shd w:val="clear" w:color="auto" w:fill="F7F7F8"/>
        </w:rPr>
        <w:t>监测结果的清</w:t>
      </w:r>
      <w:r>
        <w:rPr>
          <w:rFonts w:ascii="Microsoft YaHei" w:eastAsia="Microsoft YaHei" w:hAnsi="Microsoft YaHei" w:cs="Microsoft YaHei" w:hint="eastAsia"/>
          <w:color w:val="374151"/>
          <w:shd w:val="clear" w:color="auto" w:fill="F7F7F8"/>
        </w:rPr>
        <w:t>单</w:t>
      </w:r>
    </w:p>
    <w:p w:rsidR="009527A7" w:rsidRDefault="009527A7">
      <w:pPr>
        <w:spacing w:line="8" w:lineRule="exact"/>
        <w:rPr>
          <w:rFonts w:ascii="Arial" w:eastAsia="Arial" w:hAnsi="Arial" w:cs="Arial"/>
        </w:rPr>
      </w:pPr>
    </w:p>
    <w:p w:rsidR="009527A7" w:rsidRDefault="00BC61C2">
      <w:pPr>
        <w:numPr>
          <w:ilvl w:val="0"/>
          <w:numId w:val="19"/>
        </w:numPr>
        <w:tabs>
          <w:tab w:val="left" w:pos="360"/>
        </w:tabs>
        <w:spacing w:line="236" w:lineRule="auto"/>
        <w:ind w:left="360" w:right="380" w:hanging="360"/>
        <w:jc w:val="both"/>
        <w:rPr>
          <w:rFonts w:ascii="Arial" w:eastAsia="Arial" w:hAnsi="Arial" w:cs="Arial"/>
        </w:rPr>
      </w:pPr>
      <w:r>
        <w:rPr>
          <w:rFonts w:ascii="Arial" w:eastAsia="Arial" w:hAnsi="Arial" w:cs="Arial"/>
        </w:rPr>
        <w:t>Additional documentations and/or supporting information to demonstrate that the RM&amp;D system meets the COP.</w:t>
      </w:r>
    </w:p>
    <w:p w:rsidR="0094353F" w:rsidRDefault="0094353F" w:rsidP="0094353F">
      <w:pPr>
        <w:tabs>
          <w:tab w:val="left" w:pos="360"/>
        </w:tabs>
        <w:spacing w:line="236" w:lineRule="auto"/>
        <w:ind w:left="360" w:right="380"/>
        <w:jc w:val="both"/>
        <w:rPr>
          <w:rFonts w:ascii="Arial" w:eastAsia="Arial" w:hAnsi="Arial" w:cs="Arial"/>
        </w:rPr>
      </w:pPr>
      <w:r>
        <w:rPr>
          <w:rFonts w:ascii="Segoe UI" w:hAnsi="Segoe UI" w:cs="Segoe UI"/>
          <w:color w:val="374151"/>
          <w:shd w:val="clear" w:color="auto" w:fill="F7F7F8"/>
        </w:rPr>
        <w:t>附加文件和</w:t>
      </w:r>
      <w:r>
        <w:rPr>
          <w:rFonts w:ascii="Segoe UI" w:hAnsi="Segoe UI" w:cs="Segoe UI"/>
          <w:color w:val="374151"/>
          <w:shd w:val="clear" w:color="auto" w:fill="F7F7F8"/>
        </w:rPr>
        <w:t>/</w:t>
      </w:r>
      <w:r>
        <w:rPr>
          <w:rFonts w:ascii="Segoe UI" w:hAnsi="Segoe UI" w:cs="Segoe UI"/>
          <w:color w:val="374151"/>
          <w:shd w:val="clear" w:color="auto" w:fill="F7F7F8"/>
        </w:rPr>
        <w:t>或支持信息，以证明</w:t>
      </w:r>
      <w:r>
        <w:rPr>
          <w:rFonts w:ascii="Segoe UI" w:hAnsi="Segoe UI" w:cs="Segoe UI"/>
          <w:color w:val="374151"/>
          <w:shd w:val="clear" w:color="auto" w:fill="F7F7F8"/>
        </w:rPr>
        <w:t>RM&amp;D</w:t>
      </w:r>
      <w:r>
        <w:rPr>
          <w:rFonts w:ascii="Segoe UI" w:hAnsi="Segoe UI" w:cs="Segoe UI"/>
          <w:color w:val="374151"/>
          <w:shd w:val="clear" w:color="auto" w:fill="F7F7F8"/>
        </w:rPr>
        <w:t>系统符合</w:t>
      </w:r>
      <w:r>
        <w:rPr>
          <w:rFonts w:ascii="Segoe UI" w:hAnsi="Segoe UI" w:cs="Segoe UI"/>
          <w:color w:val="374151"/>
          <w:shd w:val="clear" w:color="auto" w:fill="F7F7F8"/>
        </w:rPr>
        <w:t>COP</w:t>
      </w:r>
      <w:r>
        <w:rPr>
          <w:rFonts w:ascii="Segoe UI" w:hAnsi="Segoe UI" w:cs="Segoe UI"/>
          <w:color w:val="374151"/>
          <w:shd w:val="clear" w:color="auto" w:fill="F7F7F8"/>
        </w:rPr>
        <w:t>要</w:t>
      </w:r>
      <w:r>
        <w:rPr>
          <w:rFonts w:ascii="Microsoft YaHei" w:eastAsia="Microsoft YaHei" w:hAnsi="Microsoft YaHei" w:cs="Microsoft YaHei" w:hint="eastAsia"/>
          <w:color w:val="374151"/>
          <w:shd w:val="clear" w:color="auto" w:fill="F7F7F8"/>
        </w:rPr>
        <w:t>求</w:t>
      </w:r>
    </w:p>
    <w:p w:rsidR="009527A7" w:rsidRDefault="009527A7">
      <w:pPr>
        <w:spacing w:line="180"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20"/>
        <w:gridCol w:w="1860"/>
        <w:gridCol w:w="120"/>
        <w:gridCol w:w="100"/>
        <w:gridCol w:w="4180"/>
        <w:gridCol w:w="120"/>
        <w:gridCol w:w="100"/>
        <w:gridCol w:w="1520"/>
        <w:gridCol w:w="120"/>
        <w:gridCol w:w="30"/>
      </w:tblGrid>
      <w:tr w:rsidR="009527A7">
        <w:trPr>
          <w:trHeight w:val="262"/>
        </w:trPr>
        <w:tc>
          <w:tcPr>
            <w:tcW w:w="120" w:type="dxa"/>
            <w:tcBorders>
              <w:top w:val="single" w:sz="8" w:space="0" w:color="auto"/>
              <w:left w:val="single" w:sz="8" w:space="0" w:color="auto"/>
            </w:tcBorders>
            <w:shd w:val="clear" w:color="auto" w:fill="BFBFBF"/>
            <w:vAlign w:val="bottom"/>
          </w:tcPr>
          <w:p w:rsidR="009527A7" w:rsidRDefault="009527A7"/>
        </w:tc>
        <w:tc>
          <w:tcPr>
            <w:tcW w:w="1860" w:type="dxa"/>
            <w:tcBorders>
              <w:top w:val="single" w:sz="8" w:space="0" w:color="auto"/>
            </w:tcBorders>
            <w:shd w:val="clear" w:color="auto" w:fill="BFBFBF"/>
            <w:vAlign w:val="bottom"/>
          </w:tcPr>
          <w:p w:rsidR="009527A7" w:rsidRDefault="009527A7"/>
        </w:tc>
        <w:tc>
          <w:tcPr>
            <w:tcW w:w="120" w:type="dxa"/>
            <w:tcBorders>
              <w:top w:val="single" w:sz="8" w:space="0" w:color="auto"/>
              <w:right w:val="single" w:sz="8" w:space="0" w:color="auto"/>
            </w:tcBorders>
            <w:shd w:val="clear" w:color="auto" w:fill="BFBFBF"/>
            <w:vAlign w:val="bottom"/>
          </w:tcPr>
          <w:p w:rsidR="009527A7" w:rsidRDefault="009527A7"/>
        </w:tc>
        <w:tc>
          <w:tcPr>
            <w:tcW w:w="100" w:type="dxa"/>
            <w:tcBorders>
              <w:top w:val="single" w:sz="8" w:space="0" w:color="auto"/>
            </w:tcBorders>
            <w:shd w:val="clear" w:color="auto" w:fill="BFBFBF"/>
            <w:vAlign w:val="bottom"/>
          </w:tcPr>
          <w:p w:rsidR="009527A7" w:rsidRDefault="009527A7"/>
        </w:tc>
        <w:tc>
          <w:tcPr>
            <w:tcW w:w="4180" w:type="dxa"/>
            <w:tcBorders>
              <w:top w:val="single" w:sz="8" w:space="0" w:color="auto"/>
            </w:tcBorders>
            <w:shd w:val="clear" w:color="auto" w:fill="BFBFBF"/>
            <w:vAlign w:val="bottom"/>
          </w:tcPr>
          <w:p w:rsidR="009527A7" w:rsidRDefault="009527A7"/>
        </w:tc>
        <w:tc>
          <w:tcPr>
            <w:tcW w:w="120" w:type="dxa"/>
            <w:tcBorders>
              <w:top w:val="single" w:sz="8" w:space="0" w:color="auto"/>
              <w:right w:val="single" w:sz="8" w:space="0" w:color="auto"/>
            </w:tcBorders>
            <w:shd w:val="clear" w:color="auto" w:fill="BFBFBF"/>
            <w:vAlign w:val="bottom"/>
          </w:tcPr>
          <w:p w:rsidR="009527A7" w:rsidRDefault="009527A7"/>
        </w:tc>
        <w:tc>
          <w:tcPr>
            <w:tcW w:w="100" w:type="dxa"/>
            <w:tcBorders>
              <w:top w:val="single" w:sz="8" w:space="0" w:color="auto"/>
            </w:tcBorders>
            <w:shd w:val="clear" w:color="auto" w:fill="BFBFBF"/>
            <w:vAlign w:val="bottom"/>
          </w:tcPr>
          <w:p w:rsidR="009527A7" w:rsidRDefault="009527A7"/>
        </w:tc>
        <w:tc>
          <w:tcPr>
            <w:tcW w:w="1520" w:type="dxa"/>
            <w:tcBorders>
              <w:top w:val="single" w:sz="8" w:space="0" w:color="auto"/>
            </w:tcBorders>
            <w:shd w:val="clear" w:color="auto" w:fill="BFBFBF"/>
            <w:vAlign w:val="bottom"/>
          </w:tcPr>
          <w:p w:rsidR="009527A7" w:rsidRDefault="00BC61C2">
            <w:pPr>
              <w:spacing w:line="252" w:lineRule="exact"/>
              <w:jc w:val="center"/>
              <w:rPr>
                <w:sz w:val="20"/>
                <w:szCs w:val="20"/>
              </w:rPr>
            </w:pPr>
            <w:r>
              <w:rPr>
                <w:rFonts w:ascii="Arial" w:eastAsia="Arial" w:hAnsi="Arial" w:cs="Arial"/>
                <w:b/>
                <w:bCs/>
                <w:w w:val="98"/>
              </w:rPr>
              <w:t>Does the</w:t>
            </w:r>
          </w:p>
        </w:tc>
        <w:tc>
          <w:tcPr>
            <w:tcW w:w="120" w:type="dxa"/>
            <w:tcBorders>
              <w:top w:val="single" w:sz="8" w:space="0" w:color="auto"/>
              <w:right w:val="single" w:sz="8" w:space="0" w:color="auto"/>
            </w:tcBorders>
            <w:shd w:val="clear" w:color="auto" w:fill="BFBFBF"/>
            <w:vAlign w:val="bottom"/>
          </w:tcPr>
          <w:p w:rsidR="009527A7" w:rsidRDefault="009527A7"/>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tcBorders>
            <w:shd w:val="clear" w:color="auto" w:fill="BFBFBF"/>
            <w:vAlign w:val="bottom"/>
          </w:tcPr>
          <w:p w:rsidR="009527A7" w:rsidRDefault="009527A7"/>
        </w:tc>
        <w:tc>
          <w:tcPr>
            <w:tcW w:w="1860" w:type="dxa"/>
            <w:shd w:val="clear" w:color="auto" w:fill="BFBFBF"/>
            <w:vAlign w:val="bottom"/>
          </w:tcPr>
          <w:p w:rsidR="009527A7" w:rsidRDefault="009527A7"/>
        </w:tc>
        <w:tc>
          <w:tcPr>
            <w:tcW w:w="120" w:type="dxa"/>
            <w:tcBorders>
              <w:right w:val="single" w:sz="8" w:space="0" w:color="auto"/>
            </w:tcBorders>
            <w:shd w:val="clear" w:color="auto" w:fill="BFBFBF"/>
            <w:vAlign w:val="bottom"/>
          </w:tcPr>
          <w:p w:rsidR="009527A7" w:rsidRDefault="009527A7"/>
        </w:tc>
        <w:tc>
          <w:tcPr>
            <w:tcW w:w="100" w:type="dxa"/>
            <w:shd w:val="clear" w:color="auto" w:fill="BFBFBF"/>
            <w:vAlign w:val="bottom"/>
          </w:tcPr>
          <w:p w:rsidR="009527A7" w:rsidRDefault="009527A7"/>
        </w:tc>
        <w:tc>
          <w:tcPr>
            <w:tcW w:w="4180" w:type="dxa"/>
            <w:shd w:val="clear" w:color="auto" w:fill="BFBFBF"/>
            <w:vAlign w:val="bottom"/>
          </w:tcPr>
          <w:p w:rsidR="009527A7" w:rsidRDefault="009527A7"/>
        </w:tc>
        <w:tc>
          <w:tcPr>
            <w:tcW w:w="120" w:type="dxa"/>
            <w:tcBorders>
              <w:right w:val="single" w:sz="8" w:space="0" w:color="auto"/>
            </w:tcBorders>
            <w:shd w:val="clear" w:color="auto" w:fill="BFBFBF"/>
            <w:vAlign w:val="bottom"/>
          </w:tcPr>
          <w:p w:rsidR="009527A7" w:rsidRDefault="009527A7"/>
        </w:tc>
        <w:tc>
          <w:tcPr>
            <w:tcW w:w="100" w:type="dxa"/>
            <w:shd w:val="clear" w:color="auto" w:fill="BFBFBF"/>
            <w:vAlign w:val="bottom"/>
          </w:tcPr>
          <w:p w:rsidR="009527A7" w:rsidRDefault="009527A7"/>
        </w:tc>
        <w:tc>
          <w:tcPr>
            <w:tcW w:w="1520" w:type="dxa"/>
            <w:shd w:val="clear" w:color="auto" w:fill="BFBFBF"/>
            <w:vAlign w:val="bottom"/>
          </w:tcPr>
          <w:p w:rsidR="009527A7" w:rsidRDefault="00BC61C2">
            <w:pPr>
              <w:spacing w:line="252" w:lineRule="exact"/>
              <w:jc w:val="center"/>
              <w:rPr>
                <w:sz w:val="20"/>
                <w:szCs w:val="20"/>
              </w:rPr>
            </w:pPr>
            <w:r>
              <w:rPr>
                <w:rFonts w:ascii="Arial" w:eastAsia="Arial" w:hAnsi="Arial" w:cs="Arial"/>
                <w:b/>
                <w:bCs/>
                <w:highlight w:val="lightGray"/>
              </w:rPr>
              <w:t>RM&amp;D system</w:t>
            </w:r>
          </w:p>
        </w:tc>
        <w:tc>
          <w:tcPr>
            <w:tcW w:w="120" w:type="dxa"/>
            <w:tcBorders>
              <w:right w:val="single" w:sz="8" w:space="0" w:color="auto"/>
            </w:tcBorders>
            <w:shd w:val="clear" w:color="auto" w:fill="BFBFBF"/>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shd w:val="clear" w:color="auto" w:fill="BFBFBF"/>
            <w:vAlign w:val="bottom"/>
          </w:tcPr>
          <w:p w:rsidR="009527A7" w:rsidRDefault="009527A7">
            <w:pPr>
              <w:rPr>
                <w:sz w:val="21"/>
                <w:szCs w:val="21"/>
              </w:rPr>
            </w:pPr>
          </w:p>
        </w:tc>
        <w:tc>
          <w:tcPr>
            <w:tcW w:w="1860" w:type="dxa"/>
            <w:shd w:val="clear" w:color="auto" w:fill="BFBFBF"/>
            <w:vAlign w:val="bottom"/>
          </w:tcPr>
          <w:p w:rsidR="009527A7" w:rsidRDefault="00BC61C2">
            <w:pPr>
              <w:spacing w:line="252" w:lineRule="exact"/>
              <w:jc w:val="center"/>
              <w:rPr>
                <w:sz w:val="20"/>
                <w:szCs w:val="20"/>
              </w:rPr>
            </w:pPr>
            <w:r>
              <w:rPr>
                <w:rFonts w:ascii="Arial" w:eastAsia="Arial" w:hAnsi="Arial" w:cs="Arial"/>
                <w:b/>
                <w:bCs/>
              </w:rPr>
              <w:t>Lift system and</w:t>
            </w:r>
          </w:p>
        </w:tc>
        <w:tc>
          <w:tcPr>
            <w:tcW w:w="120" w:type="dxa"/>
            <w:tcBorders>
              <w:right w:val="single" w:sz="8" w:space="0" w:color="auto"/>
            </w:tcBorders>
            <w:shd w:val="clear" w:color="auto" w:fill="BFBFBF"/>
            <w:vAlign w:val="bottom"/>
          </w:tcPr>
          <w:p w:rsidR="009527A7" w:rsidRDefault="009527A7">
            <w:pPr>
              <w:rPr>
                <w:sz w:val="21"/>
                <w:szCs w:val="21"/>
              </w:rPr>
            </w:pPr>
          </w:p>
        </w:tc>
        <w:tc>
          <w:tcPr>
            <w:tcW w:w="100" w:type="dxa"/>
            <w:shd w:val="clear" w:color="auto" w:fill="BFBFBF"/>
            <w:vAlign w:val="bottom"/>
          </w:tcPr>
          <w:p w:rsidR="009527A7" w:rsidRDefault="009527A7">
            <w:pPr>
              <w:rPr>
                <w:sz w:val="21"/>
                <w:szCs w:val="21"/>
              </w:rPr>
            </w:pPr>
          </w:p>
        </w:tc>
        <w:tc>
          <w:tcPr>
            <w:tcW w:w="4180" w:type="dxa"/>
            <w:vMerge w:val="restart"/>
            <w:shd w:val="clear" w:color="auto" w:fill="BFBFBF"/>
            <w:vAlign w:val="bottom"/>
          </w:tcPr>
          <w:p w:rsidR="009527A7" w:rsidRDefault="00BC61C2">
            <w:pPr>
              <w:spacing w:line="252" w:lineRule="exact"/>
              <w:ind w:left="960"/>
              <w:rPr>
                <w:sz w:val="20"/>
                <w:szCs w:val="20"/>
              </w:rPr>
            </w:pPr>
            <w:r>
              <w:rPr>
                <w:rFonts w:ascii="Arial" w:eastAsia="Arial" w:hAnsi="Arial" w:cs="Arial"/>
                <w:b/>
                <w:bCs/>
              </w:rPr>
              <w:t>Monitoring Outcomes</w:t>
            </w:r>
          </w:p>
        </w:tc>
        <w:tc>
          <w:tcPr>
            <w:tcW w:w="120" w:type="dxa"/>
            <w:tcBorders>
              <w:right w:val="single" w:sz="8" w:space="0" w:color="auto"/>
            </w:tcBorders>
            <w:shd w:val="clear" w:color="auto" w:fill="BFBFBF"/>
            <w:vAlign w:val="bottom"/>
          </w:tcPr>
          <w:p w:rsidR="009527A7" w:rsidRDefault="009527A7">
            <w:pPr>
              <w:rPr>
                <w:sz w:val="21"/>
                <w:szCs w:val="21"/>
              </w:rPr>
            </w:pPr>
          </w:p>
        </w:tc>
        <w:tc>
          <w:tcPr>
            <w:tcW w:w="100" w:type="dxa"/>
            <w:shd w:val="clear" w:color="auto" w:fill="BFBFBF"/>
            <w:vAlign w:val="bottom"/>
          </w:tcPr>
          <w:p w:rsidR="009527A7" w:rsidRDefault="009527A7">
            <w:pPr>
              <w:rPr>
                <w:sz w:val="21"/>
                <w:szCs w:val="21"/>
              </w:rPr>
            </w:pPr>
          </w:p>
        </w:tc>
        <w:tc>
          <w:tcPr>
            <w:tcW w:w="1520" w:type="dxa"/>
            <w:shd w:val="clear" w:color="auto" w:fill="BFBFBF"/>
            <w:vAlign w:val="bottom"/>
          </w:tcPr>
          <w:p w:rsidR="009527A7" w:rsidRDefault="00BC61C2">
            <w:pPr>
              <w:spacing w:line="252" w:lineRule="exact"/>
              <w:jc w:val="center"/>
              <w:rPr>
                <w:sz w:val="20"/>
                <w:szCs w:val="20"/>
              </w:rPr>
            </w:pPr>
            <w:r>
              <w:rPr>
                <w:rFonts w:ascii="Arial" w:eastAsia="Arial" w:hAnsi="Arial" w:cs="Arial"/>
                <w:b/>
                <w:bCs/>
              </w:rPr>
              <w:t>meet the</w:t>
            </w:r>
          </w:p>
        </w:tc>
        <w:tc>
          <w:tcPr>
            <w:tcW w:w="120" w:type="dxa"/>
            <w:tcBorders>
              <w:right w:val="single" w:sz="8" w:space="0" w:color="auto"/>
            </w:tcBorders>
            <w:shd w:val="clear" w:color="auto" w:fill="BFBFBF"/>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127"/>
        </w:trPr>
        <w:tc>
          <w:tcPr>
            <w:tcW w:w="120" w:type="dxa"/>
            <w:tcBorders>
              <w:left w:val="single" w:sz="8" w:space="0" w:color="auto"/>
            </w:tcBorders>
            <w:shd w:val="clear" w:color="auto" w:fill="BFBFBF"/>
            <w:vAlign w:val="bottom"/>
          </w:tcPr>
          <w:p w:rsidR="009527A7" w:rsidRDefault="009527A7">
            <w:pPr>
              <w:rPr>
                <w:sz w:val="11"/>
                <w:szCs w:val="11"/>
              </w:rPr>
            </w:pPr>
          </w:p>
        </w:tc>
        <w:tc>
          <w:tcPr>
            <w:tcW w:w="1860" w:type="dxa"/>
            <w:vMerge w:val="restart"/>
            <w:shd w:val="clear" w:color="auto" w:fill="BFBFBF"/>
            <w:vAlign w:val="bottom"/>
          </w:tcPr>
          <w:p w:rsidR="009527A7" w:rsidRDefault="00BC61C2">
            <w:pPr>
              <w:spacing w:line="252" w:lineRule="exact"/>
              <w:jc w:val="center"/>
              <w:rPr>
                <w:sz w:val="20"/>
                <w:szCs w:val="20"/>
              </w:rPr>
            </w:pPr>
            <w:r>
              <w:rPr>
                <w:rFonts w:ascii="Arial" w:eastAsia="Arial" w:hAnsi="Arial" w:cs="Arial"/>
                <w:b/>
                <w:bCs/>
                <w:w w:val="99"/>
                <w:highlight w:val="lightGray"/>
              </w:rPr>
              <w:t>their sub-system</w:t>
            </w:r>
          </w:p>
        </w:tc>
        <w:tc>
          <w:tcPr>
            <w:tcW w:w="120" w:type="dxa"/>
            <w:tcBorders>
              <w:right w:val="single" w:sz="8" w:space="0" w:color="auto"/>
            </w:tcBorders>
            <w:shd w:val="clear" w:color="auto" w:fill="BFBFBF"/>
            <w:vAlign w:val="bottom"/>
          </w:tcPr>
          <w:p w:rsidR="009527A7" w:rsidRDefault="009527A7">
            <w:pPr>
              <w:rPr>
                <w:sz w:val="11"/>
                <w:szCs w:val="11"/>
              </w:rPr>
            </w:pPr>
          </w:p>
        </w:tc>
        <w:tc>
          <w:tcPr>
            <w:tcW w:w="100" w:type="dxa"/>
            <w:shd w:val="clear" w:color="auto" w:fill="BFBFBF"/>
            <w:vAlign w:val="bottom"/>
          </w:tcPr>
          <w:p w:rsidR="009527A7" w:rsidRDefault="009527A7">
            <w:pPr>
              <w:rPr>
                <w:sz w:val="11"/>
                <w:szCs w:val="11"/>
              </w:rPr>
            </w:pPr>
          </w:p>
        </w:tc>
        <w:tc>
          <w:tcPr>
            <w:tcW w:w="4180" w:type="dxa"/>
            <w:vMerge/>
            <w:shd w:val="clear" w:color="auto" w:fill="BFBFBF"/>
            <w:vAlign w:val="bottom"/>
          </w:tcPr>
          <w:p w:rsidR="009527A7" w:rsidRDefault="009527A7">
            <w:pPr>
              <w:rPr>
                <w:sz w:val="11"/>
                <w:szCs w:val="11"/>
              </w:rPr>
            </w:pPr>
          </w:p>
        </w:tc>
        <w:tc>
          <w:tcPr>
            <w:tcW w:w="120" w:type="dxa"/>
            <w:tcBorders>
              <w:right w:val="single" w:sz="8" w:space="0" w:color="auto"/>
            </w:tcBorders>
            <w:shd w:val="clear" w:color="auto" w:fill="BFBFBF"/>
            <w:vAlign w:val="bottom"/>
          </w:tcPr>
          <w:p w:rsidR="009527A7" w:rsidRDefault="009527A7">
            <w:pPr>
              <w:rPr>
                <w:sz w:val="11"/>
                <w:szCs w:val="11"/>
              </w:rPr>
            </w:pPr>
          </w:p>
        </w:tc>
        <w:tc>
          <w:tcPr>
            <w:tcW w:w="100" w:type="dxa"/>
            <w:shd w:val="clear" w:color="auto" w:fill="BFBFBF"/>
            <w:vAlign w:val="bottom"/>
          </w:tcPr>
          <w:p w:rsidR="009527A7" w:rsidRDefault="009527A7">
            <w:pPr>
              <w:rPr>
                <w:sz w:val="11"/>
                <w:szCs w:val="11"/>
              </w:rPr>
            </w:pPr>
          </w:p>
        </w:tc>
        <w:tc>
          <w:tcPr>
            <w:tcW w:w="1520" w:type="dxa"/>
            <w:vMerge w:val="restart"/>
            <w:shd w:val="clear" w:color="auto" w:fill="BFBFBF"/>
            <w:vAlign w:val="bottom"/>
          </w:tcPr>
          <w:p w:rsidR="009527A7" w:rsidRDefault="00BC61C2">
            <w:pPr>
              <w:spacing w:line="252" w:lineRule="exact"/>
              <w:jc w:val="center"/>
              <w:rPr>
                <w:sz w:val="20"/>
                <w:szCs w:val="20"/>
              </w:rPr>
            </w:pPr>
            <w:r>
              <w:rPr>
                <w:rFonts w:ascii="Arial" w:eastAsia="Arial" w:hAnsi="Arial" w:cs="Arial"/>
                <w:b/>
                <w:bCs/>
              </w:rPr>
              <w:t>monitoring</w:t>
            </w:r>
          </w:p>
        </w:tc>
        <w:tc>
          <w:tcPr>
            <w:tcW w:w="120" w:type="dxa"/>
            <w:tcBorders>
              <w:right w:val="single" w:sz="8" w:space="0" w:color="auto"/>
            </w:tcBorders>
            <w:shd w:val="clear" w:color="auto" w:fill="BFBFBF"/>
            <w:vAlign w:val="bottom"/>
          </w:tcPr>
          <w:p w:rsidR="009527A7" w:rsidRDefault="009527A7">
            <w:pPr>
              <w:rPr>
                <w:sz w:val="11"/>
                <w:szCs w:val="11"/>
              </w:rPr>
            </w:pPr>
          </w:p>
        </w:tc>
        <w:tc>
          <w:tcPr>
            <w:tcW w:w="0" w:type="dxa"/>
            <w:vAlign w:val="bottom"/>
          </w:tcPr>
          <w:p w:rsidR="009527A7" w:rsidRDefault="009527A7">
            <w:pPr>
              <w:rPr>
                <w:sz w:val="1"/>
                <w:szCs w:val="1"/>
              </w:rPr>
            </w:pPr>
          </w:p>
        </w:tc>
      </w:tr>
      <w:tr w:rsidR="009527A7">
        <w:trPr>
          <w:trHeight w:val="127"/>
        </w:trPr>
        <w:tc>
          <w:tcPr>
            <w:tcW w:w="120" w:type="dxa"/>
            <w:tcBorders>
              <w:left w:val="single" w:sz="8" w:space="0" w:color="auto"/>
            </w:tcBorders>
            <w:shd w:val="clear" w:color="auto" w:fill="BFBFBF"/>
            <w:vAlign w:val="bottom"/>
          </w:tcPr>
          <w:p w:rsidR="009527A7" w:rsidRDefault="009527A7">
            <w:pPr>
              <w:rPr>
                <w:sz w:val="11"/>
                <w:szCs w:val="11"/>
              </w:rPr>
            </w:pPr>
          </w:p>
        </w:tc>
        <w:tc>
          <w:tcPr>
            <w:tcW w:w="1860" w:type="dxa"/>
            <w:vMerge/>
            <w:shd w:val="clear" w:color="auto" w:fill="BFBFBF"/>
            <w:vAlign w:val="bottom"/>
          </w:tcPr>
          <w:p w:rsidR="009527A7" w:rsidRDefault="009527A7">
            <w:pPr>
              <w:rPr>
                <w:sz w:val="11"/>
                <w:szCs w:val="11"/>
              </w:rPr>
            </w:pPr>
          </w:p>
        </w:tc>
        <w:tc>
          <w:tcPr>
            <w:tcW w:w="120" w:type="dxa"/>
            <w:tcBorders>
              <w:right w:val="single" w:sz="8" w:space="0" w:color="auto"/>
            </w:tcBorders>
            <w:shd w:val="clear" w:color="auto" w:fill="BFBFBF"/>
            <w:vAlign w:val="bottom"/>
          </w:tcPr>
          <w:p w:rsidR="009527A7" w:rsidRDefault="009527A7">
            <w:pPr>
              <w:rPr>
                <w:sz w:val="11"/>
                <w:szCs w:val="11"/>
              </w:rPr>
            </w:pPr>
          </w:p>
        </w:tc>
        <w:tc>
          <w:tcPr>
            <w:tcW w:w="100" w:type="dxa"/>
            <w:shd w:val="clear" w:color="auto" w:fill="BFBFBF"/>
            <w:vAlign w:val="bottom"/>
          </w:tcPr>
          <w:p w:rsidR="009527A7" w:rsidRDefault="009527A7">
            <w:pPr>
              <w:rPr>
                <w:sz w:val="11"/>
                <w:szCs w:val="11"/>
              </w:rPr>
            </w:pPr>
          </w:p>
        </w:tc>
        <w:tc>
          <w:tcPr>
            <w:tcW w:w="4180" w:type="dxa"/>
            <w:shd w:val="clear" w:color="auto" w:fill="BFBFBF"/>
            <w:vAlign w:val="bottom"/>
          </w:tcPr>
          <w:p w:rsidR="009527A7" w:rsidRDefault="009527A7">
            <w:pPr>
              <w:rPr>
                <w:sz w:val="11"/>
                <w:szCs w:val="11"/>
              </w:rPr>
            </w:pPr>
          </w:p>
        </w:tc>
        <w:tc>
          <w:tcPr>
            <w:tcW w:w="120" w:type="dxa"/>
            <w:tcBorders>
              <w:right w:val="single" w:sz="8" w:space="0" w:color="auto"/>
            </w:tcBorders>
            <w:shd w:val="clear" w:color="auto" w:fill="BFBFBF"/>
            <w:vAlign w:val="bottom"/>
          </w:tcPr>
          <w:p w:rsidR="009527A7" w:rsidRDefault="009527A7">
            <w:pPr>
              <w:rPr>
                <w:sz w:val="11"/>
                <w:szCs w:val="11"/>
              </w:rPr>
            </w:pPr>
          </w:p>
        </w:tc>
        <w:tc>
          <w:tcPr>
            <w:tcW w:w="100" w:type="dxa"/>
            <w:shd w:val="clear" w:color="auto" w:fill="BFBFBF"/>
            <w:vAlign w:val="bottom"/>
          </w:tcPr>
          <w:p w:rsidR="009527A7" w:rsidRDefault="009527A7">
            <w:pPr>
              <w:rPr>
                <w:sz w:val="11"/>
                <w:szCs w:val="11"/>
              </w:rPr>
            </w:pPr>
          </w:p>
        </w:tc>
        <w:tc>
          <w:tcPr>
            <w:tcW w:w="1520" w:type="dxa"/>
            <w:vMerge/>
            <w:shd w:val="clear" w:color="auto" w:fill="BFBFBF"/>
            <w:vAlign w:val="bottom"/>
          </w:tcPr>
          <w:p w:rsidR="009527A7" w:rsidRDefault="009527A7">
            <w:pPr>
              <w:rPr>
                <w:sz w:val="11"/>
                <w:szCs w:val="11"/>
              </w:rPr>
            </w:pPr>
          </w:p>
        </w:tc>
        <w:tc>
          <w:tcPr>
            <w:tcW w:w="120" w:type="dxa"/>
            <w:tcBorders>
              <w:right w:val="single" w:sz="8" w:space="0" w:color="auto"/>
            </w:tcBorders>
            <w:shd w:val="clear" w:color="auto" w:fill="BFBFBF"/>
            <w:vAlign w:val="bottom"/>
          </w:tcPr>
          <w:p w:rsidR="009527A7" w:rsidRDefault="009527A7">
            <w:pPr>
              <w:rPr>
                <w:sz w:val="11"/>
                <w:szCs w:val="11"/>
              </w:rPr>
            </w:pPr>
          </w:p>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shd w:val="clear" w:color="auto" w:fill="BFBFBF"/>
            <w:vAlign w:val="bottom"/>
          </w:tcPr>
          <w:p w:rsidR="009527A7" w:rsidRDefault="009527A7">
            <w:pPr>
              <w:rPr>
                <w:sz w:val="21"/>
                <w:szCs w:val="21"/>
              </w:rPr>
            </w:pPr>
          </w:p>
        </w:tc>
        <w:tc>
          <w:tcPr>
            <w:tcW w:w="1860" w:type="dxa"/>
            <w:shd w:val="clear" w:color="auto" w:fill="BFBFBF"/>
            <w:vAlign w:val="bottom"/>
          </w:tcPr>
          <w:p w:rsidR="009527A7" w:rsidRDefault="009527A7">
            <w:pPr>
              <w:rPr>
                <w:sz w:val="21"/>
                <w:szCs w:val="21"/>
              </w:rPr>
            </w:pPr>
          </w:p>
        </w:tc>
        <w:tc>
          <w:tcPr>
            <w:tcW w:w="120" w:type="dxa"/>
            <w:tcBorders>
              <w:right w:val="single" w:sz="8" w:space="0" w:color="auto"/>
            </w:tcBorders>
            <w:shd w:val="clear" w:color="auto" w:fill="BFBFBF"/>
            <w:vAlign w:val="bottom"/>
          </w:tcPr>
          <w:p w:rsidR="009527A7" w:rsidRDefault="009527A7">
            <w:pPr>
              <w:rPr>
                <w:sz w:val="21"/>
                <w:szCs w:val="21"/>
              </w:rPr>
            </w:pPr>
          </w:p>
        </w:tc>
        <w:tc>
          <w:tcPr>
            <w:tcW w:w="100" w:type="dxa"/>
            <w:shd w:val="clear" w:color="auto" w:fill="BFBFBF"/>
            <w:vAlign w:val="bottom"/>
          </w:tcPr>
          <w:p w:rsidR="009527A7" w:rsidRDefault="009527A7">
            <w:pPr>
              <w:rPr>
                <w:sz w:val="21"/>
                <w:szCs w:val="21"/>
              </w:rPr>
            </w:pPr>
          </w:p>
        </w:tc>
        <w:tc>
          <w:tcPr>
            <w:tcW w:w="4180" w:type="dxa"/>
            <w:shd w:val="clear" w:color="auto" w:fill="BFBFBF"/>
            <w:vAlign w:val="bottom"/>
          </w:tcPr>
          <w:p w:rsidR="009527A7" w:rsidRDefault="009527A7">
            <w:pPr>
              <w:rPr>
                <w:sz w:val="21"/>
                <w:szCs w:val="21"/>
              </w:rPr>
            </w:pPr>
          </w:p>
        </w:tc>
        <w:tc>
          <w:tcPr>
            <w:tcW w:w="120" w:type="dxa"/>
            <w:tcBorders>
              <w:right w:val="single" w:sz="8" w:space="0" w:color="auto"/>
            </w:tcBorders>
            <w:shd w:val="clear" w:color="auto" w:fill="BFBFBF"/>
            <w:vAlign w:val="bottom"/>
          </w:tcPr>
          <w:p w:rsidR="009527A7" w:rsidRDefault="009527A7">
            <w:pPr>
              <w:rPr>
                <w:sz w:val="21"/>
                <w:szCs w:val="21"/>
              </w:rPr>
            </w:pPr>
          </w:p>
        </w:tc>
        <w:tc>
          <w:tcPr>
            <w:tcW w:w="100" w:type="dxa"/>
            <w:shd w:val="clear" w:color="auto" w:fill="BFBFBF"/>
            <w:vAlign w:val="bottom"/>
          </w:tcPr>
          <w:p w:rsidR="009527A7" w:rsidRDefault="009527A7">
            <w:pPr>
              <w:rPr>
                <w:sz w:val="21"/>
                <w:szCs w:val="21"/>
              </w:rPr>
            </w:pPr>
          </w:p>
        </w:tc>
        <w:tc>
          <w:tcPr>
            <w:tcW w:w="1520" w:type="dxa"/>
            <w:shd w:val="clear" w:color="auto" w:fill="BFBFBF"/>
            <w:vAlign w:val="bottom"/>
          </w:tcPr>
          <w:p w:rsidR="009527A7" w:rsidRDefault="00BC61C2">
            <w:pPr>
              <w:spacing w:line="252" w:lineRule="exact"/>
              <w:jc w:val="center"/>
              <w:rPr>
                <w:sz w:val="20"/>
                <w:szCs w:val="20"/>
              </w:rPr>
            </w:pPr>
            <w:r>
              <w:rPr>
                <w:rFonts w:ascii="Arial" w:eastAsia="Arial" w:hAnsi="Arial" w:cs="Arial"/>
                <w:b/>
                <w:bCs/>
                <w:w w:val="98"/>
              </w:rPr>
              <w:t>outcomes?</w:t>
            </w:r>
          </w:p>
        </w:tc>
        <w:tc>
          <w:tcPr>
            <w:tcW w:w="120" w:type="dxa"/>
            <w:tcBorders>
              <w:right w:val="single" w:sz="8" w:space="0" w:color="auto"/>
            </w:tcBorders>
            <w:shd w:val="clear" w:color="auto" w:fill="BFBFBF"/>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5"/>
        </w:trPr>
        <w:tc>
          <w:tcPr>
            <w:tcW w:w="120" w:type="dxa"/>
            <w:tcBorders>
              <w:left w:val="single" w:sz="8" w:space="0" w:color="auto"/>
              <w:bottom w:val="single" w:sz="8" w:space="0" w:color="auto"/>
            </w:tcBorders>
            <w:shd w:val="clear" w:color="auto" w:fill="BFBFBF"/>
            <w:vAlign w:val="bottom"/>
          </w:tcPr>
          <w:p w:rsidR="009527A7" w:rsidRDefault="009527A7"/>
        </w:tc>
        <w:tc>
          <w:tcPr>
            <w:tcW w:w="1860" w:type="dxa"/>
            <w:tcBorders>
              <w:bottom w:val="single" w:sz="8" w:space="0" w:color="auto"/>
            </w:tcBorders>
            <w:shd w:val="clear" w:color="auto" w:fill="BFBFBF"/>
            <w:vAlign w:val="bottom"/>
          </w:tcPr>
          <w:p w:rsidR="009527A7" w:rsidRDefault="009527A7"/>
        </w:tc>
        <w:tc>
          <w:tcPr>
            <w:tcW w:w="120" w:type="dxa"/>
            <w:tcBorders>
              <w:bottom w:val="single" w:sz="8" w:space="0" w:color="auto"/>
              <w:right w:val="single" w:sz="8" w:space="0" w:color="auto"/>
            </w:tcBorders>
            <w:shd w:val="clear" w:color="auto" w:fill="BFBFBF"/>
            <w:vAlign w:val="bottom"/>
          </w:tcPr>
          <w:p w:rsidR="009527A7" w:rsidRDefault="009527A7"/>
        </w:tc>
        <w:tc>
          <w:tcPr>
            <w:tcW w:w="100" w:type="dxa"/>
            <w:tcBorders>
              <w:bottom w:val="single" w:sz="8" w:space="0" w:color="auto"/>
            </w:tcBorders>
            <w:shd w:val="clear" w:color="auto" w:fill="BFBFBF"/>
            <w:vAlign w:val="bottom"/>
          </w:tcPr>
          <w:p w:rsidR="009527A7" w:rsidRDefault="009527A7"/>
        </w:tc>
        <w:tc>
          <w:tcPr>
            <w:tcW w:w="4180" w:type="dxa"/>
            <w:tcBorders>
              <w:bottom w:val="single" w:sz="8" w:space="0" w:color="auto"/>
            </w:tcBorders>
            <w:shd w:val="clear" w:color="auto" w:fill="BFBFBF"/>
            <w:vAlign w:val="bottom"/>
          </w:tcPr>
          <w:p w:rsidR="009527A7" w:rsidRDefault="009527A7"/>
        </w:tc>
        <w:tc>
          <w:tcPr>
            <w:tcW w:w="120" w:type="dxa"/>
            <w:tcBorders>
              <w:bottom w:val="single" w:sz="8" w:space="0" w:color="auto"/>
              <w:right w:val="single" w:sz="8" w:space="0" w:color="auto"/>
            </w:tcBorders>
            <w:shd w:val="clear" w:color="auto" w:fill="BFBFBF"/>
            <w:vAlign w:val="bottom"/>
          </w:tcPr>
          <w:p w:rsidR="009527A7" w:rsidRDefault="009527A7"/>
        </w:tc>
        <w:tc>
          <w:tcPr>
            <w:tcW w:w="100" w:type="dxa"/>
            <w:tcBorders>
              <w:bottom w:val="single" w:sz="8" w:space="0" w:color="auto"/>
            </w:tcBorders>
            <w:shd w:val="clear" w:color="auto" w:fill="BFBFBF"/>
            <w:vAlign w:val="bottom"/>
          </w:tcPr>
          <w:p w:rsidR="009527A7" w:rsidRDefault="009527A7"/>
        </w:tc>
        <w:tc>
          <w:tcPr>
            <w:tcW w:w="1520" w:type="dxa"/>
            <w:tcBorders>
              <w:bottom w:val="single" w:sz="8" w:space="0" w:color="auto"/>
            </w:tcBorders>
            <w:shd w:val="clear" w:color="auto" w:fill="BFBFBF"/>
            <w:vAlign w:val="bottom"/>
          </w:tcPr>
          <w:p w:rsidR="009527A7" w:rsidRDefault="00BC61C2">
            <w:pPr>
              <w:spacing w:line="252" w:lineRule="exact"/>
              <w:jc w:val="center"/>
              <w:rPr>
                <w:sz w:val="20"/>
                <w:szCs w:val="20"/>
              </w:rPr>
            </w:pPr>
            <w:r>
              <w:rPr>
                <w:rFonts w:ascii="Arial" w:eastAsia="Arial" w:hAnsi="Arial" w:cs="Arial"/>
                <w:b/>
                <w:bCs/>
              </w:rPr>
              <w:t>Yes/No</w:t>
            </w:r>
          </w:p>
        </w:tc>
        <w:tc>
          <w:tcPr>
            <w:tcW w:w="120" w:type="dxa"/>
            <w:tcBorders>
              <w:bottom w:val="single" w:sz="8" w:space="0" w:color="auto"/>
              <w:right w:val="single" w:sz="8" w:space="0" w:color="auto"/>
            </w:tcBorders>
            <w:shd w:val="clear" w:color="auto" w:fill="BFBFBF"/>
            <w:vAlign w:val="bottom"/>
          </w:tcPr>
          <w:p w:rsidR="009527A7" w:rsidRDefault="009527A7"/>
        </w:tc>
        <w:tc>
          <w:tcPr>
            <w:tcW w:w="0" w:type="dxa"/>
            <w:vAlign w:val="bottom"/>
          </w:tcPr>
          <w:p w:rsidR="009527A7" w:rsidRDefault="009527A7">
            <w:pPr>
              <w:rPr>
                <w:sz w:val="1"/>
                <w:szCs w:val="1"/>
              </w:rPr>
            </w:pPr>
          </w:p>
        </w:tc>
      </w:tr>
      <w:tr w:rsidR="009527A7">
        <w:trPr>
          <w:trHeight w:val="242"/>
        </w:trPr>
        <w:tc>
          <w:tcPr>
            <w:tcW w:w="2100" w:type="dxa"/>
            <w:gridSpan w:val="3"/>
            <w:tcBorders>
              <w:left w:val="single" w:sz="8" w:space="0" w:color="auto"/>
              <w:right w:val="single" w:sz="8" w:space="0" w:color="auto"/>
            </w:tcBorders>
            <w:vAlign w:val="bottom"/>
          </w:tcPr>
          <w:p w:rsidR="009527A7" w:rsidRDefault="00BC61C2">
            <w:pPr>
              <w:spacing w:line="243" w:lineRule="exact"/>
              <w:ind w:left="120"/>
              <w:rPr>
                <w:sz w:val="20"/>
                <w:szCs w:val="20"/>
              </w:rPr>
            </w:pPr>
            <w:r>
              <w:rPr>
                <w:rFonts w:ascii="Arial" w:eastAsia="Arial" w:hAnsi="Arial" w:cs="Arial"/>
              </w:rPr>
              <w:t>1. Traction</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43" w:lineRule="exact"/>
              <w:rPr>
                <w:sz w:val="20"/>
                <w:szCs w:val="20"/>
              </w:rPr>
            </w:pPr>
            <w:r>
              <w:rPr>
                <w:rFonts w:ascii="Arial" w:eastAsia="Arial" w:hAnsi="Arial" w:cs="Arial"/>
              </w:rPr>
              <w:t>To be able to monitor and analyse the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2100" w:type="dxa"/>
            <w:gridSpan w:val="3"/>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Machine</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performance of the lift and identify</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tcBorders>
            <w:vAlign w:val="bottom"/>
          </w:tcPr>
          <w:p w:rsidR="009527A7" w:rsidRDefault="009527A7"/>
        </w:tc>
        <w:tc>
          <w:tcPr>
            <w:tcW w:w="1860" w:type="dxa"/>
            <w:vAlign w:val="bottom"/>
          </w:tcPr>
          <w:p w:rsidR="009527A7" w:rsidRDefault="009527A7"/>
        </w:tc>
        <w:tc>
          <w:tcPr>
            <w:tcW w:w="120" w:type="dxa"/>
            <w:tcBorders>
              <w:right w:val="single" w:sz="8" w:space="0" w:color="auto"/>
            </w:tcBorders>
            <w:vAlign w:val="bottom"/>
          </w:tcPr>
          <w:p w:rsidR="009527A7" w:rsidRDefault="009527A7"/>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potential issues with the traction machine;</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and provide recommendation on possible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tcBorders>
            <w:vAlign w:val="bottom"/>
          </w:tcPr>
          <w:p w:rsidR="009527A7" w:rsidRDefault="009527A7"/>
        </w:tc>
        <w:tc>
          <w:tcPr>
            <w:tcW w:w="1860" w:type="dxa"/>
            <w:vAlign w:val="bottom"/>
          </w:tcPr>
          <w:p w:rsidR="009527A7" w:rsidRDefault="009527A7"/>
        </w:tc>
        <w:tc>
          <w:tcPr>
            <w:tcW w:w="120" w:type="dxa"/>
            <w:tcBorders>
              <w:right w:val="single" w:sz="8" w:space="0" w:color="auto"/>
            </w:tcBorders>
            <w:vAlign w:val="bottom"/>
          </w:tcPr>
          <w:p w:rsidR="009527A7" w:rsidRDefault="009527A7"/>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rectification works and indicate when they</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bottom w:val="single" w:sz="8" w:space="0" w:color="auto"/>
            </w:tcBorders>
            <w:vAlign w:val="bottom"/>
          </w:tcPr>
          <w:p w:rsidR="009527A7" w:rsidRDefault="009527A7">
            <w:pPr>
              <w:rPr>
                <w:sz w:val="21"/>
                <w:szCs w:val="21"/>
              </w:rPr>
            </w:pPr>
          </w:p>
        </w:tc>
        <w:tc>
          <w:tcPr>
            <w:tcW w:w="1860" w:type="dxa"/>
            <w:tcBorders>
              <w:bottom w:val="single" w:sz="8" w:space="0" w:color="auto"/>
            </w:tcBorders>
            <w:vAlign w:val="bottom"/>
          </w:tcPr>
          <w:p w:rsidR="009527A7" w:rsidRDefault="009527A7">
            <w:pPr>
              <w:rPr>
                <w:sz w:val="21"/>
                <w:szCs w:val="21"/>
              </w:rPr>
            </w:pPr>
          </w:p>
        </w:tc>
        <w:tc>
          <w:tcPr>
            <w:tcW w:w="120" w:type="dxa"/>
            <w:tcBorders>
              <w:bottom w:val="single" w:sz="8" w:space="0" w:color="auto"/>
              <w:right w:val="single" w:sz="8" w:space="0" w:color="auto"/>
            </w:tcBorders>
            <w:vAlign w:val="bottom"/>
          </w:tcPr>
          <w:p w:rsidR="009527A7" w:rsidRDefault="009527A7">
            <w:pPr>
              <w:rPr>
                <w:sz w:val="21"/>
                <w:szCs w:val="21"/>
              </w:rPr>
            </w:pPr>
          </w:p>
        </w:tc>
        <w:tc>
          <w:tcPr>
            <w:tcW w:w="100" w:type="dxa"/>
            <w:tcBorders>
              <w:bottom w:val="single" w:sz="8" w:space="0" w:color="auto"/>
            </w:tcBorders>
            <w:vAlign w:val="bottom"/>
          </w:tcPr>
          <w:p w:rsidR="009527A7" w:rsidRDefault="009527A7">
            <w:pPr>
              <w:rPr>
                <w:sz w:val="21"/>
                <w:szCs w:val="21"/>
              </w:rPr>
            </w:pPr>
          </w:p>
        </w:tc>
        <w:tc>
          <w:tcPr>
            <w:tcW w:w="4300" w:type="dxa"/>
            <w:gridSpan w:val="2"/>
            <w:tcBorders>
              <w:bottom w:val="single" w:sz="8" w:space="0" w:color="auto"/>
              <w:right w:val="single" w:sz="8" w:space="0" w:color="auto"/>
            </w:tcBorders>
            <w:vAlign w:val="bottom"/>
          </w:tcPr>
          <w:p w:rsidR="009527A7" w:rsidRDefault="00BC61C2">
            <w:pPr>
              <w:spacing w:line="251" w:lineRule="exact"/>
              <w:rPr>
                <w:sz w:val="20"/>
                <w:szCs w:val="20"/>
              </w:rPr>
            </w:pPr>
            <w:r>
              <w:rPr>
                <w:rFonts w:ascii="Arial" w:eastAsia="Arial" w:hAnsi="Arial" w:cs="Arial"/>
              </w:rPr>
              <w:t>are required.</w:t>
            </w:r>
          </w:p>
        </w:tc>
        <w:tc>
          <w:tcPr>
            <w:tcW w:w="100" w:type="dxa"/>
            <w:tcBorders>
              <w:bottom w:val="single" w:sz="8" w:space="0" w:color="auto"/>
            </w:tcBorders>
            <w:vAlign w:val="bottom"/>
          </w:tcPr>
          <w:p w:rsidR="009527A7" w:rsidRDefault="009527A7">
            <w:pPr>
              <w:rPr>
                <w:sz w:val="21"/>
                <w:szCs w:val="21"/>
              </w:rPr>
            </w:pPr>
          </w:p>
        </w:tc>
        <w:tc>
          <w:tcPr>
            <w:tcW w:w="1520" w:type="dxa"/>
            <w:tcBorders>
              <w:bottom w:val="single" w:sz="8" w:space="0" w:color="auto"/>
            </w:tcBorders>
            <w:vAlign w:val="bottom"/>
          </w:tcPr>
          <w:p w:rsidR="009527A7" w:rsidRDefault="009527A7">
            <w:pPr>
              <w:rPr>
                <w:sz w:val="21"/>
                <w:szCs w:val="21"/>
              </w:rPr>
            </w:pPr>
          </w:p>
        </w:tc>
        <w:tc>
          <w:tcPr>
            <w:tcW w:w="120" w:type="dxa"/>
            <w:tcBorders>
              <w:bottom w:val="single" w:sz="8" w:space="0" w:color="auto"/>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44"/>
        </w:trPr>
        <w:tc>
          <w:tcPr>
            <w:tcW w:w="2100" w:type="dxa"/>
            <w:gridSpan w:val="3"/>
            <w:tcBorders>
              <w:left w:val="single" w:sz="8" w:space="0" w:color="auto"/>
              <w:right w:val="single" w:sz="8" w:space="0" w:color="auto"/>
            </w:tcBorders>
            <w:vAlign w:val="bottom"/>
          </w:tcPr>
          <w:p w:rsidR="009527A7" w:rsidRDefault="00BC61C2">
            <w:pPr>
              <w:spacing w:line="244" w:lineRule="exact"/>
              <w:ind w:left="120"/>
              <w:rPr>
                <w:sz w:val="20"/>
                <w:szCs w:val="20"/>
              </w:rPr>
            </w:pPr>
            <w:r>
              <w:rPr>
                <w:rFonts w:ascii="Arial" w:eastAsia="Arial" w:hAnsi="Arial" w:cs="Arial"/>
              </w:rPr>
              <w:t>2. Brakes</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44" w:lineRule="exact"/>
              <w:rPr>
                <w:sz w:val="20"/>
                <w:szCs w:val="20"/>
              </w:rPr>
            </w:pPr>
            <w:r>
              <w:rPr>
                <w:rFonts w:ascii="Arial" w:eastAsia="Arial" w:hAnsi="Arial" w:cs="Arial"/>
              </w:rPr>
              <w:t>To be able to monitor and analyse the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performance of the lift and identify</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potential issues with the brakes; and</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tcBorders>
            <w:vAlign w:val="bottom"/>
          </w:tcPr>
          <w:p w:rsidR="009527A7" w:rsidRDefault="009527A7"/>
        </w:tc>
        <w:tc>
          <w:tcPr>
            <w:tcW w:w="1860" w:type="dxa"/>
            <w:vAlign w:val="bottom"/>
          </w:tcPr>
          <w:p w:rsidR="009527A7" w:rsidRDefault="009527A7"/>
        </w:tc>
        <w:tc>
          <w:tcPr>
            <w:tcW w:w="120" w:type="dxa"/>
            <w:tcBorders>
              <w:right w:val="single" w:sz="8" w:space="0" w:color="auto"/>
            </w:tcBorders>
            <w:vAlign w:val="bottom"/>
          </w:tcPr>
          <w:p w:rsidR="009527A7" w:rsidRDefault="009527A7"/>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rPr>
                <w:sz w:val="20"/>
                <w:szCs w:val="20"/>
              </w:rPr>
            </w:pPr>
            <w:r>
              <w:rPr>
                <w:rFonts w:ascii="Arial" w:eastAsia="Arial" w:hAnsi="Arial" w:cs="Arial"/>
              </w:rPr>
              <w:t>provide recommendation on possible</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rectification works and indicate when they</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bottom w:val="single" w:sz="8" w:space="0" w:color="auto"/>
            </w:tcBorders>
            <w:vAlign w:val="bottom"/>
          </w:tcPr>
          <w:p w:rsidR="009527A7" w:rsidRDefault="009527A7"/>
        </w:tc>
        <w:tc>
          <w:tcPr>
            <w:tcW w:w="1860" w:type="dxa"/>
            <w:tcBorders>
              <w:bottom w:val="single" w:sz="8" w:space="0" w:color="auto"/>
            </w:tcBorders>
            <w:vAlign w:val="bottom"/>
          </w:tcPr>
          <w:p w:rsidR="009527A7" w:rsidRDefault="009527A7"/>
        </w:tc>
        <w:tc>
          <w:tcPr>
            <w:tcW w:w="120" w:type="dxa"/>
            <w:tcBorders>
              <w:bottom w:val="single" w:sz="8" w:space="0" w:color="auto"/>
              <w:right w:val="single" w:sz="8" w:space="0" w:color="auto"/>
            </w:tcBorders>
            <w:vAlign w:val="bottom"/>
          </w:tcPr>
          <w:p w:rsidR="009527A7" w:rsidRDefault="009527A7"/>
        </w:tc>
        <w:tc>
          <w:tcPr>
            <w:tcW w:w="100" w:type="dxa"/>
            <w:tcBorders>
              <w:bottom w:val="single" w:sz="8" w:space="0" w:color="auto"/>
            </w:tcBorders>
            <w:vAlign w:val="bottom"/>
          </w:tcPr>
          <w:p w:rsidR="009527A7" w:rsidRDefault="009527A7"/>
        </w:tc>
        <w:tc>
          <w:tcPr>
            <w:tcW w:w="4300" w:type="dxa"/>
            <w:gridSpan w:val="2"/>
            <w:tcBorders>
              <w:bottom w:val="single" w:sz="8" w:space="0" w:color="auto"/>
              <w:right w:val="single" w:sz="8" w:space="0" w:color="auto"/>
            </w:tcBorders>
            <w:vAlign w:val="bottom"/>
          </w:tcPr>
          <w:p w:rsidR="009527A7" w:rsidRDefault="00BC61C2">
            <w:pPr>
              <w:rPr>
                <w:sz w:val="20"/>
                <w:szCs w:val="20"/>
              </w:rPr>
            </w:pPr>
            <w:r>
              <w:rPr>
                <w:rFonts w:ascii="Arial" w:eastAsia="Arial" w:hAnsi="Arial" w:cs="Arial"/>
              </w:rPr>
              <w:t>are required.</w:t>
            </w:r>
          </w:p>
        </w:tc>
        <w:tc>
          <w:tcPr>
            <w:tcW w:w="100" w:type="dxa"/>
            <w:tcBorders>
              <w:bottom w:val="single" w:sz="8" w:space="0" w:color="auto"/>
            </w:tcBorders>
            <w:vAlign w:val="bottom"/>
          </w:tcPr>
          <w:p w:rsidR="009527A7" w:rsidRDefault="009527A7"/>
        </w:tc>
        <w:tc>
          <w:tcPr>
            <w:tcW w:w="1520" w:type="dxa"/>
            <w:tcBorders>
              <w:bottom w:val="single" w:sz="8" w:space="0" w:color="auto"/>
            </w:tcBorders>
            <w:vAlign w:val="bottom"/>
          </w:tcPr>
          <w:p w:rsidR="009527A7" w:rsidRDefault="009527A7"/>
        </w:tc>
        <w:tc>
          <w:tcPr>
            <w:tcW w:w="120" w:type="dxa"/>
            <w:tcBorders>
              <w:bottom w:val="single" w:sz="8" w:space="0" w:color="auto"/>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42"/>
        </w:trPr>
        <w:tc>
          <w:tcPr>
            <w:tcW w:w="2100" w:type="dxa"/>
            <w:gridSpan w:val="3"/>
            <w:tcBorders>
              <w:left w:val="single" w:sz="8" w:space="0" w:color="auto"/>
              <w:right w:val="single" w:sz="8" w:space="0" w:color="auto"/>
            </w:tcBorders>
            <w:vAlign w:val="bottom"/>
          </w:tcPr>
          <w:p w:rsidR="009527A7" w:rsidRDefault="00BC61C2">
            <w:pPr>
              <w:spacing w:line="242" w:lineRule="exact"/>
              <w:ind w:left="120"/>
              <w:rPr>
                <w:sz w:val="20"/>
                <w:szCs w:val="20"/>
              </w:rPr>
            </w:pPr>
            <w:r>
              <w:rPr>
                <w:rFonts w:ascii="Arial" w:eastAsia="Arial" w:hAnsi="Arial" w:cs="Arial"/>
              </w:rPr>
              <w:t>3. Suspension</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42" w:lineRule="exact"/>
              <w:rPr>
                <w:sz w:val="20"/>
                <w:szCs w:val="20"/>
              </w:rPr>
            </w:pPr>
            <w:r>
              <w:rPr>
                <w:rFonts w:ascii="Arial" w:eastAsia="Arial" w:hAnsi="Arial" w:cs="Arial"/>
              </w:rPr>
              <w:t>To be able to monitor and analyse the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5"/>
        </w:trPr>
        <w:tc>
          <w:tcPr>
            <w:tcW w:w="2100" w:type="dxa"/>
            <w:gridSpan w:val="3"/>
            <w:tcBorders>
              <w:left w:val="single" w:sz="8" w:space="0" w:color="auto"/>
              <w:right w:val="single" w:sz="8" w:space="0" w:color="auto"/>
            </w:tcBorders>
            <w:vAlign w:val="bottom"/>
          </w:tcPr>
          <w:p w:rsidR="009527A7" w:rsidRDefault="00BC61C2">
            <w:pPr>
              <w:ind w:left="120"/>
              <w:rPr>
                <w:sz w:val="20"/>
                <w:szCs w:val="20"/>
              </w:rPr>
            </w:pPr>
            <w:r>
              <w:rPr>
                <w:rFonts w:ascii="Arial" w:eastAsia="Arial" w:hAnsi="Arial" w:cs="Arial"/>
              </w:rPr>
              <w:t>Means</w:t>
            </w:r>
          </w:p>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rPr>
                <w:sz w:val="20"/>
                <w:szCs w:val="20"/>
              </w:rPr>
            </w:pPr>
            <w:r>
              <w:rPr>
                <w:rFonts w:ascii="Arial" w:eastAsia="Arial" w:hAnsi="Arial" w:cs="Arial"/>
              </w:rPr>
              <w:t>performance of the lift and identify</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potential issues with the suspension</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means; and provide recommendations on</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tcBorders>
            <w:vAlign w:val="bottom"/>
          </w:tcPr>
          <w:p w:rsidR="009527A7" w:rsidRDefault="009527A7"/>
        </w:tc>
        <w:tc>
          <w:tcPr>
            <w:tcW w:w="1860" w:type="dxa"/>
            <w:vAlign w:val="bottom"/>
          </w:tcPr>
          <w:p w:rsidR="009527A7" w:rsidRDefault="009527A7"/>
        </w:tc>
        <w:tc>
          <w:tcPr>
            <w:tcW w:w="120" w:type="dxa"/>
            <w:tcBorders>
              <w:right w:val="single" w:sz="8" w:space="0" w:color="auto"/>
            </w:tcBorders>
            <w:vAlign w:val="bottom"/>
          </w:tcPr>
          <w:p w:rsidR="009527A7" w:rsidRDefault="009527A7"/>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rPr>
                <w:sz w:val="20"/>
                <w:szCs w:val="20"/>
              </w:rPr>
            </w:pPr>
            <w:r>
              <w:rPr>
                <w:rFonts w:ascii="Arial" w:eastAsia="Arial" w:hAnsi="Arial" w:cs="Arial"/>
              </w:rPr>
              <w:t>possible rectification works and indicate</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3"/>
        </w:trPr>
        <w:tc>
          <w:tcPr>
            <w:tcW w:w="120" w:type="dxa"/>
            <w:tcBorders>
              <w:left w:val="single" w:sz="8" w:space="0" w:color="auto"/>
              <w:bottom w:val="single" w:sz="8" w:space="0" w:color="auto"/>
            </w:tcBorders>
            <w:vAlign w:val="bottom"/>
          </w:tcPr>
          <w:p w:rsidR="009527A7" w:rsidRDefault="009527A7"/>
        </w:tc>
        <w:tc>
          <w:tcPr>
            <w:tcW w:w="1860" w:type="dxa"/>
            <w:tcBorders>
              <w:bottom w:val="single" w:sz="8" w:space="0" w:color="auto"/>
            </w:tcBorders>
            <w:vAlign w:val="bottom"/>
          </w:tcPr>
          <w:p w:rsidR="009527A7" w:rsidRDefault="009527A7"/>
        </w:tc>
        <w:tc>
          <w:tcPr>
            <w:tcW w:w="120" w:type="dxa"/>
            <w:tcBorders>
              <w:bottom w:val="single" w:sz="8" w:space="0" w:color="auto"/>
              <w:right w:val="single" w:sz="8" w:space="0" w:color="auto"/>
            </w:tcBorders>
            <w:vAlign w:val="bottom"/>
          </w:tcPr>
          <w:p w:rsidR="009527A7" w:rsidRDefault="009527A7"/>
        </w:tc>
        <w:tc>
          <w:tcPr>
            <w:tcW w:w="100" w:type="dxa"/>
            <w:tcBorders>
              <w:bottom w:val="single" w:sz="8" w:space="0" w:color="auto"/>
            </w:tcBorders>
            <w:vAlign w:val="bottom"/>
          </w:tcPr>
          <w:p w:rsidR="009527A7" w:rsidRDefault="009527A7"/>
        </w:tc>
        <w:tc>
          <w:tcPr>
            <w:tcW w:w="4300" w:type="dxa"/>
            <w:gridSpan w:val="2"/>
            <w:tcBorders>
              <w:bottom w:val="single" w:sz="8" w:space="0" w:color="auto"/>
              <w:right w:val="single" w:sz="8" w:space="0" w:color="auto"/>
            </w:tcBorders>
            <w:vAlign w:val="bottom"/>
          </w:tcPr>
          <w:p w:rsidR="009527A7" w:rsidRDefault="00BC61C2">
            <w:pPr>
              <w:spacing w:line="252" w:lineRule="exact"/>
              <w:rPr>
                <w:sz w:val="20"/>
                <w:szCs w:val="20"/>
              </w:rPr>
            </w:pPr>
            <w:r>
              <w:rPr>
                <w:rFonts w:ascii="Arial" w:eastAsia="Arial" w:hAnsi="Arial" w:cs="Arial"/>
              </w:rPr>
              <w:t>when they are required.</w:t>
            </w:r>
          </w:p>
        </w:tc>
        <w:tc>
          <w:tcPr>
            <w:tcW w:w="100" w:type="dxa"/>
            <w:tcBorders>
              <w:bottom w:val="single" w:sz="8" w:space="0" w:color="auto"/>
            </w:tcBorders>
            <w:vAlign w:val="bottom"/>
          </w:tcPr>
          <w:p w:rsidR="009527A7" w:rsidRDefault="009527A7"/>
        </w:tc>
        <w:tc>
          <w:tcPr>
            <w:tcW w:w="1520" w:type="dxa"/>
            <w:tcBorders>
              <w:bottom w:val="single" w:sz="8" w:space="0" w:color="auto"/>
            </w:tcBorders>
            <w:vAlign w:val="bottom"/>
          </w:tcPr>
          <w:p w:rsidR="009527A7" w:rsidRDefault="009527A7"/>
        </w:tc>
        <w:tc>
          <w:tcPr>
            <w:tcW w:w="120" w:type="dxa"/>
            <w:tcBorders>
              <w:bottom w:val="single" w:sz="8" w:space="0" w:color="auto"/>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43"/>
        </w:trPr>
        <w:tc>
          <w:tcPr>
            <w:tcW w:w="2100" w:type="dxa"/>
            <w:gridSpan w:val="3"/>
            <w:tcBorders>
              <w:left w:val="single" w:sz="8" w:space="0" w:color="auto"/>
              <w:right w:val="single" w:sz="8" w:space="0" w:color="auto"/>
            </w:tcBorders>
            <w:vAlign w:val="bottom"/>
          </w:tcPr>
          <w:p w:rsidR="009527A7" w:rsidRDefault="00BC61C2">
            <w:pPr>
              <w:spacing w:line="243" w:lineRule="exact"/>
              <w:ind w:left="120"/>
              <w:rPr>
                <w:sz w:val="20"/>
                <w:szCs w:val="20"/>
              </w:rPr>
            </w:pPr>
            <w:r>
              <w:rPr>
                <w:rFonts w:ascii="Arial" w:eastAsia="Arial" w:hAnsi="Arial" w:cs="Arial"/>
              </w:rPr>
              <w:t>4. Guide system</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43" w:lineRule="exact"/>
              <w:rPr>
                <w:sz w:val="20"/>
                <w:szCs w:val="20"/>
              </w:rPr>
            </w:pPr>
            <w:r>
              <w:rPr>
                <w:rFonts w:ascii="Arial" w:eastAsia="Arial" w:hAnsi="Arial" w:cs="Arial"/>
              </w:rPr>
              <w:t>To be able to monitor and analyse the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2100" w:type="dxa"/>
            <w:gridSpan w:val="3"/>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(i.e. guide rail and</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performance of the lift and identify</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2100" w:type="dxa"/>
            <w:gridSpan w:val="3"/>
            <w:tcBorders>
              <w:left w:val="single" w:sz="8" w:space="0" w:color="auto"/>
              <w:right w:val="single" w:sz="8" w:space="0" w:color="auto"/>
            </w:tcBorders>
            <w:vAlign w:val="bottom"/>
          </w:tcPr>
          <w:p w:rsidR="009527A7" w:rsidRDefault="00BC61C2">
            <w:pPr>
              <w:ind w:left="120"/>
              <w:rPr>
                <w:sz w:val="20"/>
                <w:szCs w:val="20"/>
              </w:rPr>
            </w:pPr>
            <w:r>
              <w:rPr>
                <w:rFonts w:ascii="Arial" w:eastAsia="Arial" w:hAnsi="Arial" w:cs="Arial"/>
              </w:rPr>
              <w:t>guide shoes or</w:t>
            </w:r>
          </w:p>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rPr>
                <w:sz w:val="20"/>
                <w:szCs w:val="20"/>
              </w:rPr>
            </w:pPr>
            <w:r>
              <w:rPr>
                <w:rFonts w:ascii="Arial" w:eastAsia="Arial" w:hAnsi="Arial" w:cs="Arial"/>
              </w:rPr>
              <w:t>potential issues with the guide system; and</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2100" w:type="dxa"/>
            <w:gridSpan w:val="3"/>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rollers)</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provide recommendations on the possible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rectifications for the guide system and</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bottom w:val="single" w:sz="8" w:space="0" w:color="auto"/>
            </w:tcBorders>
            <w:vAlign w:val="bottom"/>
          </w:tcPr>
          <w:p w:rsidR="009527A7" w:rsidRDefault="009527A7"/>
        </w:tc>
        <w:tc>
          <w:tcPr>
            <w:tcW w:w="1860" w:type="dxa"/>
            <w:tcBorders>
              <w:bottom w:val="single" w:sz="8" w:space="0" w:color="auto"/>
            </w:tcBorders>
            <w:vAlign w:val="bottom"/>
          </w:tcPr>
          <w:p w:rsidR="009527A7" w:rsidRDefault="009527A7"/>
        </w:tc>
        <w:tc>
          <w:tcPr>
            <w:tcW w:w="120" w:type="dxa"/>
            <w:tcBorders>
              <w:bottom w:val="single" w:sz="8" w:space="0" w:color="auto"/>
              <w:right w:val="single" w:sz="8" w:space="0" w:color="auto"/>
            </w:tcBorders>
            <w:vAlign w:val="bottom"/>
          </w:tcPr>
          <w:p w:rsidR="009527A7" w:rsidRDefault="009527A7"/>
        </w:tc>
        <w:tc>
          <w:tcPr>
            <w:tcW w:w="100" w:type="dxa"/>
            <w:tcBorders>
              <w:bottom w:val="single" w:sz="8" w:space="0" w:color="auto"/>
            </w:tcBorders>
            <w:vAlign w:val="bottom"/>
          </w:tcPr>
          <w:p w:rsidR="009527A7" w:rsidRDefault="009527A7"/>
        </w:tc>
        <w:tc>
          <w:tcPr>
            <w:tcW w:w="4300" w:type="dxa"/>
            <w:gridSpan w:val="2"/>
            <w:tcBorders>
              <w:bottom w:val="single" w:sz="8" w:space="0" w:color="auto"/>
              <w:right w:val="single" w:sz="8" w:space="0" w:color="auto"/>
            </w:tcBorders>
            <w:vAlign w:val="bottom"/>
          </w:tcPr>
          <w:p w:rsidR="009527A7" w:rsidRDefault="00BC61C2">
            <w:pPr>
              <w:rPr>
                <w:sz w:val="20"/>
                <w:szCs w:val="20"/>
              </w:rPr>
            </w:pPr>
            <w:r>
              <w:rPr>
                <w:rFonts w:ascii="Arial" w:eastAsia="Arial" w:hAnsi="Arial" w:cs="Arial"/>
              </w:rPr>
              <w:t>indicate when they are required.</w:t>
            </w:r>
          </w:p>
        </w:tc>
        <w:tc>
          <w:tcPr>
            <w:tcW w:w="100" w:type="dxa"/>
            <w:tcBorders>
              <w:bottom w:val="single" w:sz="8" w:space="0" w:color="auto"/>
            </w:tcBorders>
            <w:vAlign w:val="bottom"/>
          </w:tcPr>
          <w:p w:rsidR="009527A7" w:rsidRDefault="009527A7"/>
        </w:tc>
        <w:tc>
          <w:tcPr>
            <w:tcW w:w="1520" w:type="dxa"/>
            <w:tcBorders>
              <w:bottom w:val="single" w:sz="8" w:space="0" w:color="auto"/>
            </w:tcBorders>
            <w:vAlign w:val="bottom"/>
          </w:tcPr>
          <w:p w:rsidR="009527A7" w:rsidRDefault="009527A7"/>
        </w:tc>
        <w:tc>
          <w:tcPr>
            <w:tcW w:w="120" w:type="dxa"/>
            <w:tcBorders>
              <w:bottom w:val="single" w:sz="8" w:space="0" w:color="auto"/>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42"/>
        </w:trPr>
        <w:tc>
          <w:tcPr>
            <w:tcW w:w="2100" w:type="dxa"/>
            <w:gridSpan w:val="3"/>
            <w:tcBorders>
              <w:left w:val="single" w:sz="8" w:space="0" w:color="auto"/>
              <w:right w:val="single" w:sz="8" w:space="0" w:color="auto"/>
            </w:tcBorders>
            <w:vAlign w:val="bottom"/>
          </w:tcPr>
          <w:p w:rsidR="009527A7" w:rsidRDefault="00BC61C2">
            <w:pPr>
              <w:spacing w:line="242" w:lineRule="exact"/>
              <w:ind w:left="120"/>
              <w:rPr>
                <w:sz w:val="20"/>
                <w:szCs w:val="20"/>
              </w:rPr>
            </w:pPr>
            <w:r>
              <w:rPr>
                <w:rFonts w:ascii="Arial" w:eastAsia="Arial" w:hAnsi="Arial" w:cs="Arial"/>
              </w:rPr>
              <w:t>5. Car and</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42" w:lineRule="exact"/>
              <w:rPr>
                <w:sz w:val="20"/>
                <w:szCs w:val="20"/>
              </w:rPr>
            </w:pPr>
            <w:r>
              <w:rPr>
                <w:rFonts w:ascii="Arial" w:eastAsia="Arial" w:hAnsi="Arial" w:cs="Arial"/>
              </w:rPr>
              <w:t>To be able to monitor and analyse the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2100" w:type="dxa"/>
            <w:gridSpan w:val="3"/>
            <w:tcBorders>
              <w:left w:val="single" w:sz="8" w:space="0" w:color="auto"/>
              <w:right w:val="single" w:sz="8" w:space="0" w:color="auto"/>
            </w:tcBorders>
            <w:vAlign w:val="bottom"/>
          </w:tcPr>
          <w:p w:rsidR="009527A7" w:rsidRDefault="00BC61C2">
            <w:pPr>
              <w:ind w:left="120"/>
              <w:rPr>
                <w:sz w:val="20"/>
                <w:szCs w:val="20"/>
              </w:rPr>
            </w:pPr>
            <w:r>
              <w:rPr>
                <w:rFonts w:ascii="Arial" w:eastAsia="Arial" w:hAnsi="Arial" w:cs="Arial"/>
              </w:rPr>
              <w:t>Landing Doors</w:t>
            </w:r>
          </w:p>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rPr>
                <w:sz w:val="20"/>
                <w:szCs w:val="20"/>
              </w:rPr>
            </w:pPr>
            <w:r>
              <w:rPr>
                <w:rFonts w:ascii="Arial" w:eastAsia="Arial" w:hAnsi="Arial" w:cs="Arial"/>
              </w:rPr>
              <w:t>performance of lift and identify potential</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2100" w:type="dxa"/>
            <w:gridSpan w:val="3"/>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(including door</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issues with the car and/or landing doors</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5"/>
        </w:trPr>
        <w:tc>
          <w:tcPr>
            <w:tcW w:w="2100" w:type="dxa"/>
            <w:gridSpan w:val="3"/>
            <w:tcBorders>
              <w:left w:val="single" w:sz="8" w:space="0" w:color="auto"/>
              <w:right w:val="single" w:sz="8" w:space="0" w:color="auto"/>
            </w:tcBorders>
            <w:vAlign w:val="bottom"/>
          </w:tcPr>
          <w:p w:rsidR="009527A7" w:rsidRDefault="00BC61C2">
            <w:pPr>
              <w:ind w:left="120"/>
              <w:rPr>
                <w:sz w:val="20"/>
                <w:szCs w:val="20"/>
              </w:rPr>
            </w:pPr>
            <w:r>
              <w:rPr>
                <w:rFonts w:ascii="Arial" w:eastAsia="Arial" w:hAnsi="Arial" w:cs="Arial"/>
              </w:rPr>
              <w:t>protective devices)</w:t>
            </w:r>
          </w:p>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rPr>
                <w:sz w:val="20"/>
                <w:szCs w:val="20"/>
              </w:rPr>
            </w:pPr>
            <w:r>
              <w:rPr>
                <w:rFonts w:ascii="Arial" w:eastAsia="Arial" w:hAnsi="Arial" w:cs="Arial"/>
              </w:rPr>
              <w:t>system; and provide recommendations on</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possible rectification works and indicate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3"/>
        </w:trPr>
        <w:tc>
          <w:tcPr>
            <w:tcW w:w="120" w:type="dxa"/>
            <w:tcBorders>
              <w:left w:val="single" w:sz="8" w:space="0" w:color="auto"/>
              <w:bottom w:val="single" w:sz="8" w:space="0" w:color="auto"/>
            </w:tcBorders>
            <w:vAlign w:val="bottom"/>
          </w:tcPr>
          <w:p w:rsidR="009527A7" w:rsidRDefault="009527A7"/>
        </w:tc>
        <w:tc>
          <w:tcPr>
            <w:tcW w:w="1860" w:type="dxa"/>
            <w:tcBorders>
              <w:bottom w:val="single" w:sz="8" w:space="0" w:color="auto"/>
            </w:tcBorders>
            <w:vAlign w:val="bottom"/>
          </w:tcPr>
          <w:p w:rsidR="009527A7" w:rsidRDefault="009527A7"/>
        </w:tc>
        <w:tc>
          <w:tcPr>
            <w:tcW w:w="120" w:type="dxa"/>
            <w:tcBorders>
              <w:bottom w:val="single" w:sz="8" w:space="0" w:color="auto"/>
              <w:right w:val="single" w:sz="8" w:space="0" w:color="auto"/>
            </w:tcBorders>
            <w:vAlign w:val="bottom"/>
          </w:tcPr>
          <w:p w:rsidR="009527A7" w:rsidRDefault="009527A7"/>
        </w:tc>
        <w:tc>
          <w:tcPr>
            <w:tcW w:w="100" w:type="dxa"/>
            <w:tcBorders>
              <w:bottom w:val="single" w:sz="8" w:space="0" w:color="auto"/>
            </w:tcBorders>
            <w:vAlign w:val="bottom"/>
          </w:tcPr>
          <w:p w:rsidR="009527A7" w:rsidRDefault="009527A7"/>
        </w:tc>
        <w:tc>
          <w:tcPr>
            <w:tcW w:w="4300" w:type="dxa"/>
            <w:gridSpan w:val="2"/>
            <w:tcBorders>
              <w:bottom w:val="single" w:sz="8" w:space="0" w:color="auto"/>
              <w:right w:val="single" w:sz="8" w:space="0" w:color="auto"/>
            </w:tcBorders>
            <w:vAlign w:val="bottom"/>
          </w:tcPr>
          <w:p w:rsidR="009527A7" w:rsidRDefault="00BC61C2">
            <w:pPr>
              <w:spacing w:line="252" w:lineRule="exact"/>
              <w:rPr>
                <w:sz w:val="20"/>
                <w:szCs w:val="20"/>
              </w:rPr>
            </w:pPr>
            <w:r>
              <w:rPr>
                <w:rFonts w:ascii="Arial" w:eastAsia="Arial" w:hAnsi="Arial" w:cs="Arial"/>
              </w:rPr>
              <w:t>when they are required.</w:t>
            </w:r>
          </w:p>
        </w:tc>
        <w:tc>
          <w:tcPr>
            <w:tcW w:w="100" w:type="dxa"/>
            <w:tcBorders>
              <w:bottom w:val="single" w:sz="8" w:space="0" w:color="auto"/>
            </w:tcBorders>
            <w:vAlign w:val="bottom"/>
          </w:tcPr>
          <w:p w:rsidR="009527A7" w:rsidRDefault="009527A7"/>
        </w:tc>
        <w:tc>
          <w:tcPr>
            <w:tcW w:w="1520" w:type="dxa"/>
            <w:tcBorders>
              <w:bottom w:val="single" w:sz="8" w:space="0" w:color="auto"/>
            </w:tcBorders>
            <w:vAlign w:val="bottom"/>
          </w:tcPr>
          <w:p w:rsidR="009527A7" w:rsidRDefault="009527A7"/>
        </w:tc>
        <w:tc>
          <w:tcPr>
            <w:tcW w:w="120" w:type="dxa"/>
            <w:tcBorders>
              <w:bottom w:val="single" w:sz="8" w:space="0" w:color="auto"/>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43"/>
        </w:trPr>
        <w:tc>
          <w:tcPr>
            <w:tcW w:w="2100" w:type="dxa"/>
            <w:gridSpan w:val="3"/>
            <w:tcBorders>
              <w:left w:val="single" w:sz="8" w:space="0" w:color="auto"/>
              <w:right w:val="single" w:sz="8" w:space="0" w:color="auto"/>
            </w:tcBorders>
            <w:vAlign w:val="bottom"/>
          </w:tcPr>
          <w:p w:rsidR="009527A7" w:rsidRDefault="00BC61C2">
            <w:pPr>
              <w:spacing w:line="243" w:lineRule="exact"/>
              <w:ind w:left="120"/>
              <w:rPr>
                <w:sz w:val="20"/>
                <w:szCs w:val="20"/>
              </w:rPr>
            </w:pPr>
            <w:r>
              <w:rPr>
                <w:rFonts w:ascii="Arial" w:eastAsia="Arial" w:hAnsi="Arial" w:cs="Arial"/>
              </w:rPr>
              <w:t>6. Levelling</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43" w:lineRule="exact"/>
              <w:rPr>
                <w:sz w:val="20"/>
                <w:szCs w:val="20"/>
              </w:rPr>
            </w:pPr>
            <w:r>
              <w:rPr>
                <w:rFonts w:ascii="Arial" w:eastAsia="Arial" w:hAnsi="Arial" w:cs="Arial"/>
              </w:rPr>
              <w:t>To be able to monitor and analyse the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2100" w:type="dxa"/>
            <w:gridSpan w:val="3"/>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Devices</w:t>
            </w: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performance of the lift and identify</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tcBorders>
            <w:vAlign w:val="bottom"/>
          </w:tcPr>
          <w:p w:rsidR="009527A7" w:rsidRDefault="009527A7"/>
        </w:tc>
        <w:tc>
          <w:tcPr>
            <w:tcW w:w="1860" w:type="dxa"/>
            <w:vAlign w:val="bottom"/>
          </w:tcPr>
          <w:p w:rsidR="009527A7" w:rsidRDefault="009527A7"/>
        </w:tc>
        <w:tc>
          <w:tcPr>
            <w:tcW w:w="120" w:type="dxa"/>
            <w:tcBorders>
              <w:right w:val="single" w:sz="8" w:space="0" w:color="auto"/>
            </w:tcBorders>
            <w:vAlign w:val="bottom"/>
          </w:tcPr>
          <w:p w:rsidR="009527A7" w:rsidRDefault="009527A7"/>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rPr>
                <w:sz w:val="20"/>
                <w:szCs w:val="20"/>
              </w:rPr>
            </w:pPr>
            <w:r>
              <w:rPr>
                <w:rFonts w:ascii="Arial" w:eastAsia="Arial" w:hAnsi="Arial" w:cs="Arial"/>
              </w:rPr>
              <w:t>potential occurrences and instances of</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mis-leveling; and provide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120" w:type="dxa"/>
            <w:tcBorders>
              <w:left w:val="single" w:sz="8" w:space="0" w:color="auto"/>
            </w:tcBorders>
            <w:vAlign w:val="bottom"/>
          </w:tcPr>
          <w:p w:rsidR="009527A7" w:rsidRDefault="009527A7"/>
        </w:tc>
        <w:tc>
          <w:tcPr>
            <w:tcW w:w="1860" w:type="dxa"/>
            <w:vAlign w:val="bottom"/>
          </w:tcPr>
          <w:p w:rsidR="009527A7" w:rsidRDefault="009527A7"/>
        </w:tc>
        <w:tc>
          <w:tcPr>
            <w:tcW w:w="120" w:type="dxa"/>
            <w:tcBorders>
              <w:right w:val="single" w:sz="8" w:space="0" w:color="auto"/>
            </w:tcBorders>
            <w:vAlign w:val="bottom"/>
          </w:tcPr>
          <w:p w:rsidR="009527A7" w:rsidRDefault="009527A7"/>
        </w:tc>
        <w:tc>
          <w:tcPr>
            <w:tcW w:w="100" w:type="dxa"/>
            <w:vAlign w:val="bottom"/>
          </w:tcPr>
          <w:p w:rsidR="009527A7" w:rsidRDefault="009527A7"/>
        </w:tc>
        <w:tc>
          <w:tcPr>
            <w:tcW w:w="4300" w:type="dxa"/>
            <w:gridSpan w:val="2"/>
            <w:tcBorders>
              <w:right w:val="single" w:sz="8" w:space="0" w:color="auto"/>
            </w:tcBorders>
            <w:vAlign w:val="bottom"/>
          </w:tcPr>
          <w:p w:rsidR="009527A7" w:rsidRDefault="00BC61C2">
            <w:pPr>
              <w:rPr>
                <w:sz w:val="20"/>
                <w:szCs w:val="20"/>
              </w:rPr>
            </w:pPr>
            <w:r>
              <w:rPr>
                <w:rFonts w:ascii="Arial" w:eastAsia="Arial" w:hAnsi="Arial" w:cs="Arial"/>
              </w:rPr>
              <w:t>recommendations on possible rectification</w:t>
            </w:r>
          </w:p>
        </w:tc>
        <w:tc>
          <w:tcPr>
            <w:tcW w:w="100" w:type="dxa"/>
            <w:vAlign w:val="bottom"/>
          </w:tcPr>
          <w:p w:rsidR="009527A7" w:rsidRDefault="009527A7"/>
        </w:tc>
        <w:tc>
          <w:tcPr>
            <w:tcW w:w="1520" w:type="dxa"/>
            <w:vAlign w:val="bottom"/>
          </w:tcPr>
          <w:p w:rsidR="009527A7" w:rsidRDefault="009527A7"/>
        </w:tc>
        <w:tc>
          <w:tcPr>
            <w:tcW w:w="12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120" w:type="dxa"/>
            <w:tcBorders>
              <w:left w:val="single" w:sz="8" w:space="0" w:color="auto"/>
            </w:tcBorders>
            <w:vAlign w:val="bottom"/>
          </w:tcPr>
          <w:p w:rsidR="009527A7" w:rsidRDefault="009527A7">
            <w:pPr>
              <w:rPr>
                <w:sz w:val="21"/>
                <w:szCs w:val="21"/>
              </w:rPr>
            </w:pPr>
          </w:p>
        </w:tc>
        <w:tc>
          <w:tcPr>
            <w:tcW w:w="186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100" w:type="dxa"/>
            <w:vAlign w:val="bottom"/>
          </w:tcPr>
          <w:p w:rsidR="009527A7" w:rsidRDefault="009527A7">
            <w:pPr>
              <w:rPr>
                <w:sz w:val="21"/>
                <w:szCs w:val="21"/>
              </w:rPr>
            </w:pPr>
          </w:p>
        </w:tc>
        <w:tc>
          <w:tcPr>
            <w:tcW w:w="4300" w:type="dxa"/>
            <w:gridSpan w:val="2"/>
            <w:tcBorders>
              <w:right w:val="single" w:sz="8" w:space="0" w:color="auto"/>
            </w:tcBorders>
            <w:vAlign w:val="bottom"/>
          </w:tcPr>
          <w:p w:rsidR="009527A7" w:rsidRDefault="00BC61C2">
            <w:pPr>
              <w:spacing w:line="252" w:lineRule="exact"/>
              <w:rPr>
                <w:sz w:val="20"/>
                <w:szCs w:val="20"/>
              </w:rPr>
            </w:pPr>
            <w:r>
              <w:rPr>
                <w:rFonts w:ascii="Arial" w:eastAsia="Arial" w:hAnsi="Arial" w:cs="Arial"/>
              </w:rPr>
              <w:t>works and indicate when they are</w:t>
            </w:r>
          </w:p>
        </w:tc>
        <w:tc>
          <w:tcPr>
            <w:tcW w:w="100" w:type="dxa"/>
            <w:vAlign w:val="bottom"/>
          </w:tcPr>
          <w:p w:rsidR="009527A7" w:rsidRDefault="009527A7">
            <w:pPr>
              <w:rPr>
                <w:sz w:val="21"/>
                <w:szCs w:val="21"/>
              </w:rPr>
            </w:pPr>
          </w:p>
        </w:tc>
        <w:tc>
          <w:tcPr>
            <w:tcW w:w="1520" w:type="dxa"/>
            <w:vAlign w:val="bottom"/>
          </w:tcPr>
          <w:p w:rsidR="009527A7" w:rsidRDefault="009527A7">
            <w:pPr>
              <w:rPr>
                <w:sz w:val="21"/>
                <w:szCs w:val="21"/>
              </w:rPr>
            </w:pPr>
          </w:p>
        </w:tc>
        <w:tc>
          <w:tcPr>
            <w:tcW w:w="12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3"/>
        </w:trPr>
        <w:tc>
          <w:tcPr>
            <w:tcW w:w="120" w:type="dxa"/>
            <w:tcBorders>
              <w:left w:val="single" w:sz="8" w:space="0" w:color="auto"/>
              <w:bottom w:val="single" w:sz="8" w:space="0" w:color="auto"/>
            </w:tcBorders>
            <w:vAlign w:val="bottom"/>
          </w:tcPr>
          <w:p w:rsidR="009527A7" w:rsidRDefault="009527A7">
            <w:pPr>
              <w:rPr>
                <w:sz w:val="21"/>
                <w:szCs w:val="21"/>
              </w:rPr>
            </w:pPr>
          </w:p>
        </w:tc>
        <w:tc>
          <w:tcPr>
            <w:tcW w:w="1860" w:type="dxa"/>
            <w:tcBorders>
              <w:bottom w:val="single" w:sz="8" w:space="0" w:color="auto"/>
            </w:tcBorders>
            <w:vAlign w:val="bottom"/>
          </w:tcPr>
          <w:p w:rsidR="009527A7" w:rsidRDefault="009527A7">
            <w:pPr>
              <w:rPr>
                <w:sz w:val="21"/>
                <w:szCs w:val="21"/>
              </w:rPr>
            </w:pPr>
          </w:p>
        </w:tc>
        <w:tc>
          <w:tcPr>
            <w:tcW w:w="120" w:type="dxa"/>
            <w:tcBorders>
              <w:bottom w:val="single" w:sz="8" w:space="0" w:color="auto"/>
              <w:right w:val="single" w:sz="8" w:space="0" w:color="auto"/>
            </w:tcBorders>
            <w:vAlign w:val="bottom"/>
          </w:tcPr>
          <w:p w:rsidR="009527A7" w:rsidRDefault="009527A7">
            <w:pPr>
              <w:rPr>
                <w:sz w:val="21"/>
                <w:szCs w:val="21"/>
              </w:rPr>
            </w:pPr>
          </w:p>
        </w:tc>
        <w:tc>
          <w:tcPr>
            <w:tcW w:w="100" w:type="dxa"/>
            <w:tcBorders>
              <w:bottom w:val="single" w:sz="8" w:space="0" w:color="auto"/>
            </w:tcBorders>
            <w:vAlign w:val="bottom"/>
          </w:tcPr>
          <w:p w:rsidR="009527A7" w:rsidRDefault="009527A7">
            <w:pPr>
              <w:rPr>
                <w:sz w:val="21"/>
                <w:szCs w:val="21"/>
              </w:rPr>
            </w:pPr>
          </w:p>
        </w:tc>
        <w:tc>
          <w:tcPr>
            <w:tcW w:w="4300" w:type="dxa"/>
            <w:gridSpan w:val="2"/>
            <w:tcBorders>
              <w:bottom w:val="single" w:sz="8" w:space="0" w:color="auto"/>
              <w:right w:val="single" w:sz="8" w:space="0" w:color="auto"/>
            </w:tcBorders>
            <w:vAlign w:val="bottom"/>
          </w:tcPr>
          <w:p w:rsidR="009527A7" w:rsidRDefault="00BC61C2">
            <w:pPr>
              <w:spacing w:line="252" w:lineRule="exact"/>
              <w:rPr>
                <w:sz w:val="20"/>
                <w:szCs w:val="20"/>
              </w:rPr>
            </w:pPr>
            <w:r>
              <w:rPr>
                <w:rFonts w:ascii="Arial" w:eastAsia="Arial" w:hAnsi="Arial" w:cs="Arial"/>
              </w:rPr>
              <w:t>required.</w:t>
            </w:r>
          </w:p>
        </w:tc>
        <w:tc>
          <w:tcPr>
            <w:tcW w:w="100" w:type="dxa"/>
            <w:tcBorders>
              <w:bottom w:val="single" w:sz="8" w:space="0" w:color="auto"/>
            </w:tcBorders>
            <w:vAlign w:val="bottom"/>
          </w:tcPr>
          <w:p w:rsidR="009527A7" w:rsidRDefault="009527A7">
            <w:pPr>
              <w:rPr>
                <w:sz w:val="21"/>
                <w:szCs w:val="21"/>
              </w:rPr>
            </w:pPr>
          </w:p>
        </w:tc>
        <w:tc>
          <w:tcPr>
            <w:tcW w:w="1520" w:type="dxa"/>
            <w:tcBorders>
              <w:bottom w:val="single" w:sz="8" w:space="0" w:color="auto"/>
            </w:tcBorders>
            <w:vAlign w:val="bottom"/>
          </w:tcPr>
          <w:p w:rsidR="009527A7" w:rsidRDefault="009527A7">
            <w:pPr>
              <w:rPr>
                <w:sz w:val="21"/>
                <w:szCs w:val="21"/>
              </w:rPr>
            </w:pPr>
          </w:p>
        </w:tc>
        <w:tc>
          <w:tcPr>
            <w:tcW w:w="120" w:type="dxa"/>
            <w:tcBorders>
              <w:bottom w:val="single" w:sz="8" w:space="0" w:color="auto"/>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bl>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350" w:lineRule="exact"/>
        <w:rPr>
          <w:sz w:val="20"/>
          <w:szCs w:val="20"/>
        </w:rPr>
      </w:pPr>
    </w:p>
    <w:p w:rsidR="009527A7" w:rsidRDefault="00BC61C2">
      <w:pPr>
        <w:jc w:val="right"/>
        <w:rPr>
          <w:sz w:val="20"/>
          <w:szCs w:val="20"/>
        </w:rPr>
      </w:pPr>
      <w:r>
        <w:rPr>
          <w:rFonts w:ascii="Calibri" w:eastAsia="Calibri" w:hAnsi="Calibri" w:cs="Calibri"/>
        </w:rPr>
        <w:t>9</w:t>
      </w:r>
    </w:p>
    <w:p w:rsidR="009527A7" w:rsidRDefault="009527A7">
      <w:pPr>
        <w:sectPr w:rsidR="009527A7">
          <w:pgSz w:w="11900" w:h="16841"/>
          <w:pgMar w:top="1439" w:right="1540" w:bottom="702" w:left="1800" w:header="0" w:footer="0" w:gutter="0"/>
          <w:cols w:space="720" w:equalWidth="0">
            <w:col w:w="8560"/>
          </w:cols>
        </w:sectPr>
      </w:pPr>
    </w:p>
    <w:tbl>
      <w:tblPr>
        <w:tblW w:w="0" w:type="auto"/>
        <w:tblInd w:w="10" w:type="dxa"/>
        <w:tblLayout w:type="fixed"/>
        <w:tblCellMar>
          <w:left w:w="0" w:type="dxa"/>
          <w:right w:w="0" w:type="dxa"/>
        </w:tblCellMar>
        <w:tblLook w:val="04A0" w:firstRow="1" w:lastRow="0" w:firstColumn="1" w:lastColumn="0" w:noHBand="0" w:noVBand="1"/>
      </w:tblPr>
      <w:tblGrid>
        <w:gridCol w:w="2100"/>
        <w:gridCol w:w="680"/>
        <w:gridCol w:w="3720"/>
        <w:gridCol w:w="1740"/>
        <w:gridCol w:w="30"/>
      </w:tblGrid>
      <w:tr w:rsidR="009527A7">
        <w:trPr>
          <w:trHeight w:val="262"/>
        </w:trPr>
        <w:tc>
          <w:tcPr>
            <w:tcW w:w="2100" w:type="dxa"/>
            <w:tcBorders>
              <w:top w:val="single" w:sz="8" w:space="0" w:color="auto"/>
              <w:left w:val="single" w:sz="8" w:space="0" w:color="auto"/>
              <w:right w:val="single" w:sz="8" w:space="0" w:color="auto"/>
            </w:tcBorders>
            <w:vAlign w:val="bottom"/>
          </w:tcPr>
          <w:p w:rsidR="009527A7" w:rsidRDefault="00BC61C2">
            <w:pPr>
              <w:spacing w:line="252" w:lineRule="exact"/>
              <w:ind w:left="120"/>
              <w:rPr>
                <w:sz w:val="20"/>
                <w:szCs w:val="20"/>
              </w:rPr>
            </w:pPr>
            <w:bookmarkStart w:id="10" w:name="page10"/>
            <w:bookmarkEnd w:id="10"/>
            <w:r>
              <w:rPr>
                <w:rFonts w:ascii="Arial" w:eastAsia="Arial" w:hAnsi="Arial" w:cs="Arial"/>
              </w:rPr>
              <w:lastRenderedPageBreak/>
              <w:t>7. Fault Diagnosis</w:t>
            </w:r>
          </w:p>
        </w:tc>
        <w:tc>
          <w:tcPr>
            <w:tcW w:w="4400" w:type="dxa"/>
            <w:gridSpan w:val="2"/>
            <w:tcBorders>
              <w:top w:val="single" w:sz="8" w:space="0" w:color="auto"/>
              <w:right w:val="single" w:sz="8" w:space="0" w:color="auto"/>
            </w:tcBorders>
            <w:vAlign w:val="bottom"/>
          </w:tcPr>
          <w:p w:rsidR="009527A7" w:rsidRDefault="00BC61C2">
            <w:pPr>
              <w:spacing w:line="252" w:lineRule="exact"/>
              <w:ind w:left="100"/>
              <w:rPr>
                <w:sz w:val="20"/>
                <w:szCs w:val="20"/>
              </w:rPr>
            </w:pPr>
            <w:r>
              <w:rPr>
                <w:rFonts w:ascii="Arial" w:eastAsia="Arial" w:hAnsi="Arial" w:cs="Arial"/>
              </w:rPr>
              <w:t>To be able to monitor and analyse the</w:t>
            </w:r>
          </w:p>
        </w:tc>
        <w:tc>
          <w:tcPr>
            <w:tcW w:w="1740" w:type="dxa"/>
            <w:tcBorders>
              <w:top w:val="single" w:sz="8" w:space="0" w:color="auto"/>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5"/>
        </w:trPr>
        <w:tc>
          <w:tcPr>
            <w:tcW w:w="2100" w:type="dxa"/>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including the</w:t>
            </w:r>
          </w:p>
        </w:tc>
        <w:tc>
          <w:tcPr>
            <w:tcW w:w="4400" w:type="dxa"/>
            <w:gridSpan w:val="2"/>
            <w:tcBorders>
              <w:right w:val="single" w:sz="8" w:space="0" w:color="auto"/>
            </w:tcBorders>
            <w:vAlign w:val="bottom"/>
          </w:tcPr>
          <w:p w:rsidR="009527A7" w:rsidRDefault="00BC61C2">
            <w:pPr>
              <w:spacing w:line="252" w:lineRule="exact"/>
              <w:ind w:left="100"/>
              <w:rPr>
                <w:sz w:val="20"/>
                <w:szCs w:val="20"/>
              </w:rPr>
            </w:pPr>
            <w:r>
              <w:rPr>
                <w:rFonts w:ascii="Arial" w:eastAsia="Arial" w:hAnsi="Arial" w:cs="Arial"/>
              </w:rPr>
              <w:t>performance of the lift and indicate if one</w:t>
            </w:r>
          </w:p>
        </w:tc>
        <w:tc>
          <w:tcPr>
            <w:tcW w:w="174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2100" w:type="dxa"/>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following</w:t>
            </w:r>
          </w:p>
        </w:tc>
        <w:tc>
          <w:tcPr>
            <w:tcW w:w="4400" w:type="dxa"/>
            <w:gridSpan w:val="2"/>
            <w:tcBorders>
              <w:right w:val="single" w:sz="8" w:space="0" w:color="auto"/>
            </w:tcBorders>
            <w:vAlign w:val="bottom"/>
          </w:tcPr>
          <w:p w:rsidR="009527A7" w:rsidRDefault="00BC61C2">
            <w:pPr>
              <w:spacing w:line="252" w:lineRule="exact"/>
              <w:ind w:left="100"/>
              <w:rPr>
                <w:sz w:val="20"/>
                <w:szCs w:val="20"/>
              </w:rPr>
            </w:pPr>
            <w:r>
              <w:rPr>
                <w:rFonts w:ascii="Arial" w:eastAsia="Arial" w:hAnsi="Arial" w:cs="Arial"/>
              </w:rPr>
              <w:t>or more of the following fault(s) is/are</w:t>
            </w:r>
          </w:p>
        </w:tc>
        <w:tc>
          <w:tcPr>
            <w:tcW w:w="174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2100" w:type="dxa"/>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components:</w:t>
            </w:r>
          </w:p>
        </w:tc>
        <w:tc>
          <w:tcPr>
            <w:tcW w:w="4400" w:type="dxa"/>
            <w:gridSpan w:val="2"/>
            <w:tcBorders>
              <w:right w:val="single" w:sz="8" w:space="0" w:color="auto"/>
            </w:tcBorders>
            <w:vAlign w:val="bottom"/>
          </w:tcPr>
          <w:p w:rsidR="009527A7" w:rsidRDefault="00BC61C2">
            <w:pPr>
              <w:spacing w:line="252" w:lineRule="exact"/>
              <w:ind w:left="100"/>
              <w:rPr>
                <w:sz w:val="20"/>
                <w:szCs w:val="20"/>
              </w:rPr>
            </w:pPr>
            <w:r>
              <w:rPr>
                <w:rFonts w:ascii="Arial" w:eastAsia="Arial" w:hAnsi="Arial" w:cs="Arial"/>
              </w:rPr>
              <w:t>possible cause(s) for the stoppage of the</w:t>
            </w:r>
          </w:p>
        </w:tc>
        <w:tc>
          <w:tcPr>
            <w:tcW w:w="174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2100" w:type="dxa"/>
            <w:tcBorders>
              <w:left w:val="single" w:sz="8" w:space="0" w:color="auto"/>
              <w:right w:val="single" w:sz="8" w:space="0" w:color="auto"/>
            </w:tcBorders>
            <w:vAlign w:val="bottom"/>
          </w:tcPr>
          <w:p w:rsidR="009527A7" w:rsidRDefault="00BC61C2">
            <w:pPr>
              <w:spacing w:line="252" w:lineRule="exact"/>
              <w:ind w:left="280"/>
              <w:rPr>
                <w:sz w:val="20"/>
                <w:szCs w:val="20"/>
              </w:rPr>
            </w:pPr>
            <w:r>
              <w:rPr>
                <w:rFonts w:ascii="Arial" w:eastAsia="Arial" w:hAnsi="Arial" w:cs="Arial"/>
              </w:rPr>
              <w:t>a) Overspeed</w:t>
            </w:r>
          </w:p>
        </w:tc>
        <w:tc>
          <w:tcPr>
            <w:tcW w:w="680" w:type="dxa"/>
            <w:vAlign w:val="bottom"/>
          </w:tcPr>
          <w:p w:rsidR="009527A7" w:rsidRDefault="00BC61C2">
            <w:pPr>
              <w:spacing w:line="252" w:lineRule="exact"/>
              <w:ind w:left="100"/>
              <w:rPr>
                <w:sz w:val="20"/>
                <w:szCs w:val="20"/>
              </w:rPr>
            </w:pPr>
            <w:r>
              <w:rPr>
                <w:rFonts w:ascii="Arial" w:eastAsia="Arial" w:hAnsi="Arial" w:cs="Arial"/>
              </w:rPr>
              <w:t>lift:</w:t>
            </w:r>
          </w:p>
        </w:tc>
        <w:tc>
          <w:tcPr>
            <w:tcW w:w="3720" w:type="dxa"/>
            <w:tcBorders>
              <w:right w:val="single" w:sz="8" w:space="0" w:color="auto"/>
            </w:tcBorders>
            <w:vAlign w:val="bottom"/>
          </w:tcPr>
          <w:p w:rsidR="009527A7" w:rsidRDefault="009527A7"/>
        </w:tc>
        <w:tc>
          <w:tcPr>
            <w:tcW w:w="174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62"/>
        </w:trPr>
        <w:tc>
          <w:tcPr>
            <w:tcW w:w="2100" w:type="dxa"/>
            <w:tcBorders>
              <w:left w:val="single" w:sz="8" w:space="0" w:color="auto"/>
              <w:right w:val="single" w:sz="8" w:space="0" w:color="auto"/>
            </w:tcBorders>
            <w:vAlign w:val="bottom"/>
          </w:tcPr>
          <w:p w:rsidR="009527A7" w:rsidRDefault="00BC61C2">
            <w:pPr>
              <w:spacing w:line="252" w:lineRule="exact"/>
              <w:ind w:left="560"/>
              <w:rPr>
                <w:sz w:val="20"/>
                <w:szCs w:val="20"/>
              </w:rPr>
            </w:pPr>
            <w:r>
              <w:rPr>
                <w:rFonts w:ascii="Arial" w:eastAsia="Arial" w:hAnsi="Arial" w:cs="Arial"/>
              </w:rPr>
              <w:t>Governor</w:t>
            </w:r>
          </w:p>
        </w:tc>
        <w:tc>
          <w:tcPr>
            <w:tcW w:w="680" w:type="dxa"/>
            <w:vAlign w:val="bottom"/>
          </w:tcPr>
          <w:p w:rsidR="009527A7" w:rsidRDefault="00BC61C2">
            <w:pPr>
              <w:spacing w:line="262" w:lineRule="exact"/>
              <w:ind w:left="460"/>
              <w:rPr>
                <w:sz w:val="20"/>
                <w:szCs w:val="20"/>
              </w:rPr>
            </w:pPr>
            <w:r>
              <w:rPr>
                <w:rFonts w:ascii="Symbol" w:eastAsia="Symbol" w:hAnsi="Symbol" w:cs="Symbol"/>
              </w:rPr>
              <w:t></w:t>
            </w: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Overspeed Governor Activation</w:t>
            </w:r>
          </w:p>
        </w:tc>
        <w:tc>
          <w:tcPr>
            <w:tcW w:w="174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2"/>
        </w:trPr>
        <w:tc>
          <w:tcPr>
            <w:tcW w:w="2100" w:type="dxa"/>
            <w:tcBorders>
              <w:left w:val="single" w:sz="8" w:space="0" w:color="auto"/>
              <w:right w:val="single" w:sz="8" w:space="0" w:color="auto"/>
            </w:tcBorders>
            <w:vAlign w:val="bottom"/>
          </w:tcPr>
          <w:p w:rsidR="009527A7" w:rsidRDefault="00BC61C2">
            <w:pPr>
              <w:spacing w:line="245" w:lineRule="exact"/>
              <w:ind w:left="280"/>
              <w:rPr>
                <w:sz w:val="20"/>
                <w:szCs w:val="20"/>
              </w:rPr>
            </w:pPr>
            <w:r>
              <w:rPr>
                <w:rFonts w:ascii="Arial" w:eastAsia="Arial" w:hAnsi="Arial" w:cs="Arial"/>
              </w:rPr>
              <w:t>b) Safety Gear</w:t>
            </w:r>
          </w:p>
        </w:tc>
        <w:tc>
          <w:tcPr>
            <w:tcW w:w="680" w:type="dxa"/>
            <w:vAlign w:val="bottom"/>
          </w:tcPr>
          <w:p w:rsidR="009527A7" w:rsidRDefault="00BC61C2">
            <w:pPr>
              <w:spacing w:line="252" w:lineRule="exact"/>
              <w:ind w:left="460"/>
              <w:rPr>
                <w:sz w:val="20"/>
                <w:szCs w:val="20"/>
              </w:rPr>
            </w:pPr>
            <w:r>
              <w:rPr>
                <w:rFonts w:ascii="Symbol" w:eastAsia="Symbol" w:hAnsi="Symbol" w:cs="Symbol"/>
              </w:rPr>
              <w:t></w:t>
            </w: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Safety Gear Activation</w:t>
            </w:r>
          </w:p>
        </w:tc>
        <w:tc>
          <w:tcPr>
            <w:tcW w:w="174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2"/>
        </w:trPr>
        <w:tc>
          <w:tcPr>
            <w:tcW w:w="2100" w:type="dxa"/>
            <w:tcBorders>
              <w:left w:val="single" w:sz="8" w:space="0" w:color="auto"/>
              <w:right w:val="single" w:sz="8" w:space="0" w:color="auto"/>
            </w:tcBorders>
            <w:vAlign w:val="bottom"/>
          </w:tcPr>
          <w:p w:rsidR="009527A7" w:rsidRDefault="00BC61C2">
            <w:pPr>
              <w:spacing w:line="245" w:lineRule="exact"/>
              <w:ind w:left="280"/>
              <w:rPr>
                <w:sz w:val="20"/>
                <w:szCs w:val="20"/>
              </w:rPr>
            </w:pPr>
            <w:r>
              <w:rPr>
                <w:rFonts w:ascii="Arial" w:eastAsia="Arial" w:hAnsi="Arial" w:cs="Arial"/>
              </w:rPr>
              <w:t>c) Controller and</w:t>
            </w:r>
          </w:p>
        </w:tc>
        <w:tc>
          <w:tcPr>
            <w:tcW w:w="4400" w:type="dxa"/>
            <w:gridSpan w:val="2"/>
            <w:tcBorders>
              <w:right w:val="single" w:sz="8" w:space="0" w:color="auto"/>
            </w:tcBorders>
            <w:vAlign w:val="bottom"/>
          </w:tcPr>
          <w:p w:rsidR="009527A7" w:rsidRDefault="00BC61C2">
            <w:pPr>
              <w:spacing w:line="252" w:lineRule="exact"/>
              <w:ind w:left="460"/>
              <w:rPr>
                <w:sz w:val="20"/>
                <w:szCs w:val="20"/>
              </w:rPr>
            </w:pPr>
            <w:r>
              <w:rPr>
                <w:rFonts w:ascii="Symbol" w:eastAsia="Symbol" w:hAnsi="Symbol" w:cs="Symbol"/>
              </w:rPr>
              <w:t></w:t>
            </w:r>
            <w:r>
              <w:rPr>
                <w:rFonts w:ascii="Arial" w:eastAsia="Arial" w:hAnsi="Arial" w:cs="Arial"/>
              </w:rPr>
              <w:t xml:space="preserve">  Controller and Inverter Drive</w:t>
            </w:r>
          </w:p>
        </w:tc>
        <w:tc>
          <w:tcPr>
            <w:tcW w:w="174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54"/>
        </w:trPr>
        <w:tc>
          <w:tcPr>
            <w:tcW w:w="2100" w:type="dxa"/>
            <w:tcBorders>
              <w:left w:val="single" w:sz="8" w:space="0" w:color="auto"/>
              <w:right w:val="single" w:sz="8" w:space="0" w:color="auto"/>
            </w:tcBorders>
            <w:vAlign w:val="bottom"/>
          </w:tcPr>
          <w:p w:rsidR="009527A7" w:rsidRDefault="00BC61C2">
            <w:pPr>
              <w:spacing w:line="245" w:lineRule="exact"/>
              <w:ind w:left="560"/>
              <w:rPr>
                <w:sz w:val="20"/>
                <w:szCs w:val="20"/>
              </w:rPr>
            </w:pPr>
            <w:r>
              <w:rPr>
                <w:rFonts w:ascii="Arial" w:eastAsia="Arial" w:hAnsi="Arial" w:cs="Arial"/>
              </w:rPr>
              <w:t>Inverter Drive</w:t>
            </w:r>
          </w:p>
        </w:tc>
        <w:tc>
          <w:tcPr>
            <w:tcW w:w="680" w:type="dxa"/>
            <w:vAlign w:val="bottom"/>
          </w:tcPr>
          <w:p w:rsidR="009527A7" w:rsidRDefault="009527A7"/>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Failure</w:t>
            </w:r>
          </w:p>
        </w:tc>
        <w:tc>
          <w:tcPr>
            <w:tcW w:w="174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59"/>
        </w:trPr>
        <w:tc>
          <w:tcPr>
            <w:tcW w:w="2100" w:type="dxa"/>
            <w:tcBorders>
              <w:left w:val="single" w:sz="8" w:space="0" w:color="auto"/>
              <w:right w:val="single" w:sz="8" w:space="0" w:color="auto"/>
            </w:tcBorders>
            <w:vAlign w:val="bottom"/>
          </w:tcPr>
          <w:p w:rsidR="009527A7" w:rsidRDefault="00BC61C2">
            <w:pPr>
              <w:spacing w:line="245" w:lineRule="exact"/>
              <w:ind w:left="280"/>
              <w:rPr>
                <w:sz w:val="20"/>
                <w:szCs w:val="20"/>
              </w:rPr>
            </w:pPr>
            <w:r>
              <w:rPr>
                <w:rFonts w:ascii="Arial" w:eastAsia="Arial" w:hAnsi="Arial" w:cs="Arial"/>
              </w:rPr>
              <w:t>d) Buffer</w:t>
            </w:r>
          </w:p>
        </w:tc>
        <w:tc>
          <w:tcPr>
            <w:tcW w:w="680" w:type="dxa"/>
            <w:vAlign w:val="bottom"/>
          </w:tcPr>
          <w:p w:rsidR="009527A7" w:rsidRDefault="00BC61C2">
            <w:pPr>
              <w:spacing w:line="259" w:lineRule="exact"/>
              <w:ind w:left="460"/>
              <w:rPr>
                <w:sz w:val="20"/>
                <w:szCs w:val="20"/>
              </w:rPr>
            </w:pPr>
            <w:r>
              <w:rPr>
                <w:rFonts w:ascii="Symbol" w:eastAsia="Symbol" w:hAnsi="Symbol" w:cs="Symbol"/>
              </w:rPr>
              <w:t></w:t>
            </w: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Buffer Activation</w:t>
            </w:r>
          </w:p>
        </w:tc>
        <w:tc>
          <w:tcPr>
            <w:tcW w:w="1740" w:type="dxa"/>
            <w:tcBorders>
              <w:right w:val="single" w:sz="8" w:space="0" w:color="auto"/>
            </w:tcBorders>
            <w:vAlign w:val="bottom"/>
          </w:tcPr>
          <w:p w:rsidR="009527A7" w:rsidRDefault="009527A7"/>
        </w:tc>
        <w:tc>
          <w:tcPr>
            <w:tcW w:w="0" w:type="dxa"/>
            <w:vAlign w:val="bottom"/>
          </w:tcPr>
          <w:p w:rsidR="009527A7" w:rsidRDefault="009527A7">
            <w:pPr>
              <w:rPr>
                <w:sz w:val="1"/>
                <w:szCs w:val="1"/>
              </w:rPr>
            </w:pPr>
          </w:p>
        </w:tc>
      </w:tr>
      <w:tr w:rsidR="009527A7">
        <w:trPr>
          <w:trHeight w:val="269"/>
        </w:trPr>
        <w:tc>
          <w:tcPr>
            <w:tcW w:w="2100" w:type="dxa"/>
            <w:tcBorders>
              <w:left w:val="single" w:sz="8" w:space="0" w:color="auto"/>
              <w:right w:val="single" w:sz="8" w:space="0" w:color="auto"/>
            </w:tcBorders>
            <w:vAlign w:val="bottom"/>
          </w:tcPr>
          <w:p w:rsidR="009527A7" w:rsidRDefault="00BC61C2">
            <w:pPr>
              <w:spacing w:line="245" w:lineRule="exact"/>
              <w:ind w:left="280"/>
              <w:rPr>
                <w:sz w:val="20"/>
                <w:szCs w:val="20"/>
              </w:rPr>
            </w:pPr>
            <w:r>
              <w:rPr>
                <w:rFonts w:ascii="Arial" w:eastAsia="Arial" w:hAnsi="Arial" w:cs="Arial"/>
              </w:rPr>
              <w:t>e) Compensation</w:t>
            </w:r>
          </w:p>
        </w:tc>
        <w:tc>
          <w:tcPr>
            <w:tcW w:w="680" w:type="dxa"/>
            <w:vAlign w:val="bottom"/>
          </w:tcPr>
          <w:p w:rsidR="009527A7" w:rsidRDefault="00BC61C2">
            <w:pPr>
              <w:spacing w:line="269" w:lineRule="exact"/>
              <w:ind w:left="460"/>
              <w:rPr>
                <w:sz w:val="20"/>
                <w:szCs w:val="20"/>
              </w:rPr>
            </w:pPr>
            <w:r>
              <w:rPr>
                <w:rFonts w:ascii="Symbol" w:eastAsia="Symbol" w:hAnsi="Symbol" w:cs="Symbol"/>
              </w:rPr>
              <w:t></w:t>
            </w: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Compensation System Activation</w:t>
            </w:r>
          </w:p>
        </w:tc>
        <w:tc>
          <w:tcPr>
            <w:tcW w:w="1740" w:type="dxa"/>
            <w:tcBorders>
              <w:right w:val="single" w:sz="8" w:space="0" w:color="auto"/>
            </w:tcBorders>
            <w:vAlign w:val="bottom"/>
          </w:tcPr>
          <w:p w:rsidR="009527A7" w:rsidRDefault="009527A7">
            <w:pPr>
              <w:rPr>
                <w:sz w:val="23"/>
                <w:szCs w:val="23"/>
              </w:rPr>
            </w:pPr>
          </w:p>
        </w:tc>
        <w:tc>
          <w:tcPr>
            <w:tcW w:w="0" w:type="dxa"/>
            <w:vAlign w:val="bottom"/>
          </w:tcPr>
          <w:p w:rsidR="009527A7" w:rsidRDefault="009527A7">
            <w:pPr>
              <w:rPr>
                <w:sz w:val="1"/>
                <w:szCs w:val="1"/>
              </w:rPr>
            </w:pPr>
          </w:p>
        </w:tc>
      </w:tr>
      <w:tr w:rsidR="009527A7">
        <w:trPr>
          <w:trHeight w:val="245"/>
        </w:trPr>
        <w:tc>
          <w:tcPr>
            <w:tcW w:w="2100" w:type="dxa"/>
            <w:tcBorders>
              <w:left w:val="single" w:sz="8" w:space="0" w:color="auto"/>
              <w:right w:val="single" w:sz="8" w:space="0" w:color="auto"/>
            </w:tcBorders>
            <w:vAlign w:val="bottom"/>
          </w:tcPr>
          <w:p w:rsidR="009527A7" w:rsidRDefault="00BC61C2">
            <w:pPr>
              <w:spacing w:line="245" w:lineRule="exact"/>
              <w:ind w:left="560"/>
              <w:rPr>
                <w:sz w:val="20"/>
                <w:szCs w:val="20"/>
              </w:rPr>
            </w:pPr>
            <w:r>
              <w:rPr>
                <w:rFonts w:ascii="Arial" w:eastAsia="Arial" w:hAnsi="Arial" w:cs="Arial"/>
              </w:rPr>
              <w:t>System</w:t>
            </w:r>
          </w:p>
        </w:tc>
        <w:tc>
          <w:tcPr>
            <w:tcW w:w="680" w:type="dxa"/>
            <w:vMerge w:val="restart"/>
            <w:vAlign w:val="bottom"/>
          </w:tcPr>
          <w:p w:rsidR="009527A7" w:rsidRDefault="00BC61C2">
            <w:pPr>
              <w:spacing w:line="269" w:lineRule="exact"/>
              <w:ind w:left="460"/>
              <w:rPr>
                <w:sz w:val="20"/>
                <w:szCs w:val="20"/>
              </w:rPr>
            </w:pPr>
            <w:r>
              <w:rPr>
                <w:rFonts w:ascii="Symbol" w:eastAsia="Symbol" w:hAnsi="Symbol" w:cs="Symbol"/>
              </w:rPr>
              <w:t></w:t>
            </w:r>
          </w:p>
        </w:tc>
        <w:tc>
          <w:tcPr>
            <w:tcW w:w="3720" w:type="dxa"/>
            <w:vMerge w:val="restart"/>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Ascending Car Overspeed</w:t>
            </w:r>
          </w:p>
        </w:tc>
        <w:tc>
          <w:tcPr>
            <w:tcW w:w="174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68"/>
        </w:trPr>
        <w:tc>
          <w:tcPr>
            <w:tcW w:w="2100" w:type="dxa"/>
            <w:tcBorders>
              <w:left w:val="single" w:sz="8" w:space="0" w:color="auto"/>
              <w:right w:val="single" w:sz="8" w:space="0" w:color="auto"/>
            </w:tcBorders>
            <w:vAlign w:val="bottom"/>
          </w:tcPr>
          <w:p w:rsidR="009527A7" w:rsidRDefault="009527A7">
            <w:pPr>
              <w:rPr>
                <w:sz w:val="5"/>
                <w:szCs w:val="5"/>
              </w:rPr>
            </w:pPr>
          </w:p>
        </w:tc>
        <w:tc>
          <w:tcPr>
            <w:tcW w:w="680" w:type="dxa"/>
            <w:vMerge/>
            <w:vAlign w:val="bottom"/>
          </w:tcPr>
          <w:p w:rsidR="009527A7" w:rsidRDefault="009527A7">
            <w:pPr>
              <w:rPr>
                <w:sz w:val="5"/>
                <w:szCs w:val="5"/>
              </w:rPr>
            </w:pPr>
          </w:p>
        </w:tc>
        <w:tc>
          <w:tcPr>
            <w:tcW w:w="3720" w:type="dxa"/>
            <w:vMerge/>
            <w:tcBorders>
              <w:right w:val="single" w:sz="8" w:space="0" w:color="auto"/>
            </w:tcBorders>
            <w:vAlign w:val="bottom"/>
          </w:tcPr>
          <w:p w:rsidR="009527A7" w:rsidRDefault="009527A7">
            <w:pPr>
              <w:rPr>
                <w:sz w:val="5"/>
                <w:szCs w:val="5"/>
              </w:rPr>
            </w:pPr>
          </w:p>
        </w:tc>
        <w:tc>
          <w:tcPr>
            <w:tcW w:w="1740" w:type="dxa"/>
            <w:tcBorders>
              <w:right w:val="single" w:sz="8" w:space="0" w:color="auto"/>
            </w:tcBorders>
            <w:vAlign w:val="bottom"/>
          </w:tcPr>
          <w:p w:rsidR="009527A7" w:rsidRDefault="009527A7">
            <w:pPr>
              <w:rPr>
                <w:sz w:val="5"/>
                <w:szCs w:val="5"/>
              </w:rPr>
            </w:pPr>
          </w:p>
        </w:tc>
        <w:tc>
          <w:tcPr>
            <w:tcW w:w="0" w:type="dxa"/>
            <w:vAlign w:val="bottom"/>
          </w:tcPr>
          <w:p w:rsidR="009527A7" w:rsidRDefault="009527A7">
            <w:pPr>
              <w:rPr>
                <w:sz w:val="1"/>
                <w:szCs w:val="1"/>
              </w:rPr>
            </w:pPr>
          </w:p>
        </w:tc>
      </w:tr>
      <w:tr w:rsidR="009527A7">
        <w:trPr>
          <w:trHeight w:val="252"/>
        </w:trPr>
        <w:tc>
          <w:tcPr>
            <w:tcW w:w="2100" w:type="dxa"/>
            <w:tcBorders>
              <w:left w:val="single" w:sz="8" w:space="0" w:color="auto"/>
              <w:right w:val="single" w:sz="8" w:space="0" w:color="auto"/>
            </w:tcBorders>
            <w:vAlign w:val="bottom"/>
          </w:tcPr>
          <w:p w:rsidR="009527A7" w:rsidRDefault="009527A7">
            <w:pPr>
              <w:rPr>
                <w:sz w:val="21"/>
                <w:szCs w:val="21"/>
              </w:rPr>
            </w:pPr>
          </w:p>
        </w:tc>
        <w:tc>
          <w:tcPr>
            <w:tcW w:w="680" w:type="dxa"/>
            <w:vAlign w:val="bottom"/>
          </w:tcPr>
          <w:p w:rsidR="009527A7" w:rsidRDefault="009527A7">
            <w:pPr>
              <w:rPr>
                <w:sz w:val="21"/>
                <w:szCs w:val="21"/>
              </w:rPr>
            </w:pP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Protection Activation</w:t>
            </w:r>
          </w:p>
        </w:tc>
        <w:tc>
          <w:tcPr>
            <w:tcW w:w="174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69"/>
        </w:trPr>
        <w:tc>
          <w:tcPr>
            <w:tcW w:w="2100" w:type="dxa"/>
            <w:tcBorders>
              <w:left w:val="single" w:sz="8" w:space="0" w:color="auto"/>
              <w:right w:val="single" w:sz="8" w:space="0" w:color="auto"/>
            </w:tcBorders>
            <w:vAlign w:val="bottom"/>
          </w:tcPr>
          <w:p w:rsidR="009527A7" w:rsidRDefault="009527A7">
            <w:pPr>
              <w:rPr>
                <w:sz w:val="23"/>
                <w:szCs w:val="23"/>
              </w:rPr>
            </w:pPr>
          </w:p>
        </w:tc>
        <w:tc>
          <w:tcPr>
            <w:tcW w:w="680" w:type="dxa"/>
            <w:vAlign w:val="bottom"/>
          </w:tcPr>
          <w:p w:rsidR="009527A7" w:rsidRDefault="00BC61C2">
            <w:pPr>
              <w:spacing w:line="269" w:lineRule="exact"/>
              <w:ind w:left="460"/>
              <w:rPr>
                <w:sz w:val="20"/>
                <w:szCs w:val="20"/>
              </w:rPr>
            </w:pPr>
            <w:r>
              <w:rPr>
                <w:rFonts w:ascii="Symbol" w:eastAsia="Symbol" w:hAnsi="Symbol" w:cs="Symbol"/>
              </w:rPr>
              <w:t></w:t>
            </w: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Unintended Car Movement</w:t>
            </w:r>
          </w:p>
        </w:tc>
        <w:tc>
          <w:tcPr>
            <w:tcW w:w="1740" w:type="dxa"/>
            <w:tcBorders>
              <w:right w:val="single" w:sz="8" w:space="0" w:color="auto"/>
            </w:tcBorders>
            <w:vAlign w:val="bottom"/>
          </w:tcPr>
          <w:p w:rsidR="009527A7" w:rsidRDefault="009527A7">
            <w:pPr>
              <w:rPr>
                <w:sz w:val="23"/>
                <w:szCs w:val="23"/>
              </w:rPr>
            </w:pPr>
          </w:p>
        </w:tc>
        <w:tc>
          <w:tcPr>
            <w:tcW w:w="0" w:type="dxa"/>
            <w:vAlign w:val="bottom"/>
          </w:tcPr>
          <w:p w:rsidR="009527A7" w:rsidRDefault="009527A7">
            <w:pPr>
              <w:rPr>
                <w:sz w:val="1"/>
                <w:szCs w:val="1"/>
              </w:rPr>
            </w:pPr>
          </w:p>
        </w:tc>
      </w:tr>
      <w:tr w:rsidR="009527A7">
        <w:trPr>
          <w:trHeight w:val="253"/>
        </w:trPr>
        <w:tc>
          <w:tcPr>
            <w:tcW w:w="2100" w:type="dxa"/>
            <w:tcBorders>
              <w:left w:val="single" w:sz="8" w:space="0" w:color="auto"/>
              <w:right w:val="single" w:sz="8" w:space="0" w:color="auto"/>
            </w:tcBorders>
            <w:vAlign w:val="bottom"/>
          </w:tcPr>
          <w:p w:rsidR="009527A7" w:rsidRDefault="009527A7">
            <w:pPr>
              <w:rPr>
                <w:sz w:val="21"/>
                <w:szCs w:val="21"/>
              </w:rPr>
            </w:pPr>
          </w:p>
        </w:tc>
        <w:tc>
          <w:tcPr>
            <w:tcW w:w="680" w:type="dxa"/>
            <w:vAlign w:val="bottom"/>
          </w:tcPr>
          <w:p w:rsidR="009527A7" w:rsidRDefault="009527A7">
            <w:pPr>
              <w:rPr>
                <w:sz w:val="21"/>
                <w:szCs w:val="21"/>
              </w:rPr>
            </w:pP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Protection Activation</w:t>
            </w:r>
          </w:p>
        </w:tc>
        <w:tc>
          <w:tcPr>
            <w:tcW w:w="1740" w:type="dxa"/>
            <w:tcBorders>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r w:rsidR="009527A7">
        <w:trPr>
          <w:trHeight w:val="269"/>
        </w:trPr>
        <w:tc>
          <w:tcPr>
            <w:tcW w:w="2100" w:type="dxa"/>
            <w:tcBorders>
              <w:left w:val="single" w:sz="8" w:space="0" w:color="auto"/>
              <w:right w:val="single" w:sz="8" w:space="0" w:color="auto"/>
            </w:tcBorders>
            <w:vAlign w:val="bottom"/>
          </w:tcPr>
          <w:p w:rsidR="009527A7" w:rsidRDefault="009527A7">
            <w:pPr>
              <w:rPr>
                <w:sz w:val="23"/>
                <w:szCs w:val="23"/>
              </w:rPr>
            </w:pPr>
          </w:p>
        </w:tc>
        <w:tc>
          <w:tcPr>
            <w:tcW w:w="680" w:type="dxa"/>
            <w:vAlign w:val="bottom"/>
          </w:tcPr>
          <w:p w:rsidR="009527A7" w:rsidRDefault="00BC61C2">
            <w:pPr>
              <w:spacing w:line="269" w:lineRule="exact"/>
              <w:ind w:left="460"/>
              <w:rPr>
                <w:sz w:val="20"/>
                <w:szCs w:val="20"/>
              </w:rPr>
            </w:pPr>
            <w:r>
              <w:rPr>
                <w:rFonts w:ascii="Symbol" w:eastAsia="Symbol" w:hAnsi="Symbol" w:cs="Symbol"/>
              </w:rPr>
              <w:t></w:t>
            </w: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Fire Emergency</w:t>
            </w:r>
          </w:p>
        </w:tc>
        <w:tc>
          <w:tcPr>
            <w:tcW w:w="1740" w:type="dxa"/>
            <w:tcBorders>
              <w:right w:val="single" w:sz="8" w:space="0" w:color="auto"/>
            </w:tcBorders>
            <w:vAlign w:val="bottom"/>
          </w:tcPr>
          <w:p w:rsidR="009527A7" w:rsidRDefault="009527A7">
            <w:pPr>
              <w:rPr>
                <w:sz w:val="23"/>
                <w:szCs w:val="23"/>
              </w:rPr>
            </w:pPr>
          </w:p>
        </w:tc>
        <w:tc>
          <w:tcPr>
            <w:tcW w:w="0" w:type="dxa"/>
            <w:vAlign w:val="bottom"/>
          </w:tcPr>
          <w:p w:rsidR="009527A7" w:rsidRDefault="009527A7">
            <w:pPr>
              <w:rPr>
                <w:sz w:val="1"/>
                <w:szCs w:val="1"/>
              </w:rPr>
            </w:pPr>
          </w:p>
        </w:tc>
      </w:tr>
      <w:tr w:rsidR="009527A7" w:rsidTr="0094353F">
        <w:trPr>
          <w:trHeight w:val="80"/>
        </w:trPr>
        <w:tc>
          <w:tcPr>
            <w:tcW w:w="2100" w:type="dxa"/>
            <w:tcBorders>
              <w:left w:val="single" w:sz="8" w:space="0" w:color="auto"/>
              <w:right w:val="single" w:sz="8" w:space="0" w:color="auto"/>
            </w:tcBorders>
            <w:vAlign w:val="bottom"/>
          </w:tcPr>
          <w:p w:rsidR="009527A7" w:rsidRDefault="009527A7">
            <w:pPr>
              <w:rPr>
                <w:sz w:val="23"/>
                <w:szCs w:val="23"/>
              </w:rPr>
            </w:pPr>
          </w:p>
        </w:tc>
        <w:tc>
          <w:tcPr>
            <w:tcW w:w="680" w:type="dxa"/>
            <w:vAlign w:val="bottom"/>
          </w:tcPr>
          <w:p w:rsidR="009527A7" w:rsidRDefault="00BC61C2">
            <w:pPr>
              <w:spacing w:line="269" w:lineRule="exact"/>
              <w:ind w:left="460"/>
              <w:rPr>
                <w:sz w:val="20"/>
                <w:szCs w:val="20"/>
              </w:rPr>
            </w:pPr>
            <w:r>
              <w:rPr>
                <w:rFonts w:ascii="Symbol" w:eastAsia="Symbol" w:hAnsi="Symbol" w:cs="Symbol"/>
              </w:rPr>
              <w:t></w:t>
            </w:r>
          </w:p>
        </w:tc>
        <w:tc>
          <w:tcPr>
            <w:tcW w:w="3720" w:type="dxa"/>
            <w:tcBorders>
              <w:right w:val="single" w:sz="8" w:space="0" w:color="auto"/>
            </w:tcBorders>
            <w:vAlign w:val="bottom"/>
          </w:tcPr>
          <w:p w:rsidR="009527A7" w:rsidRDefault="00BC61C2">
            <w:pPr>
              <w:spacing w:line="252" w:lineRule="exact"/>
              <w:ind w:left="140"/>
              <w:rPr>
                <w:sz w:val="20"/>
                <w:szCs w:val="20"/>
              </w:rPr>
            </w:pPr>
            <w:r>
              <w:rPr>
                <w:rFonts w:ascii="Arial" w:eastAsia="Arial" w:hAnsi="Arial" w:cs="Arial"/>
              </w:rPr>
              <w:t>Power Failure</w:t>
            </w:r>
          </w:p>
        </w:tc>
        <w:tc>
          <w:tcPr>
            <w:tcW w:w="1740" w:type="dxa"/>
            <w:tcBorders>
              <w:right w:val="single" w:sz="8" w:space="0" w:color="auto"/>
            </w:tcBorders>
            <w:vAlign w:val="bottom"/>
          </w:tcPr>
          <w:p w:rsidR="009527A7" w:rsidRDefault="009527A7">
            <w:pPr>
              <w:rPr>
                <w:sz w:val="23"/>
                <w:szCs w:val="23"/>
              </w:rPr>
            </w:pPr>
          </w:p>
        </w:tc>
        <w:tc>
          <w:tcPr>
            <w:tcW w:w="0" w:type="dxa"/>
            <w:vAlign w:val="bottom"/>
          </w:tcPr>
          <w:p w:rsidR="009527A7" w:rsidRDefault="009527A7">
            <w:pPr>
              <w:rPr>
                <w:sz w:val="1"/>
                <w:szCs w:val="1"/>
              </w:rPr>
            </w:pPr>
          </w:p>
        </w:tc>
      </w:tr>
      <w:tr w:rsidR="009527A7">
        <w:trPr>
          <w:trHeight w:val="252"/>
        </w:trPr>
        <w:tc>
          <w:tcPr>
            <w:tcW w:w="2100" w:type="dxa"/>
            <w:tcBorders>
              <w:left w:val="single" w:sz="8" w:space="0" w:color="auto"/>
              <w:bottom w:val="single" w:sz="8" w:space="0" w:color="auto"/>
              <w:right w:val="single" w:sz="8" w:space="0" w:color="auto"/>
            </w:tcBorders>
            <w:vAlign w:val="bottom"/>
          </w:tcPr>
          <w:p w:rsidR="0094353F" w:rsidRDefault="0094353F" w:rsidP="0094353F">
            <w:pPr>
              <w:rPr>
                <w:rFonts w:ascii="Segoe UI" w:hAnsi="Segoe UI" w:cs="Segoe UI"/>
                <w:color w:val="374151"/>
                <w:shd w:val="clear" w:color="auto" w:fill="F7F7F8"/>
              </w:rPr>
            </w:pPr>
            <w:r>
              <w:rPr>
                <w:rFonts w:ascii="Segoe UI" w:hAnsi="Segoe UI" w:cs="Segoe UI"/>
                <w:color w:val="374151"/>
                <w:shd w:val="clear" w:color="auto" w:fill="F7F7F8"/>
              </w:rPr>
              <w:t>故障诊断，包括以下组件：</w:t>
            </w:r>
          </w:p>
          <w:p w:rsidR="0094353F" w:rsidRDefault="0094353F" w:rsidP="0094353F">
            <w:pPr>
              <w:rPr>
                <w:rFonts w:ascii="Segoe UI" w:hAnsi="Segoe UI" w:cs="Segoe UI"/>
                <w:color w:val="374151"/>
                <w:shd w:val="clear" w:color="auto" w:fill="F7F7F8"/>
              </w:rPr>
            </w:pPr>
            <w:r>
              <w:rPr>
                <w:rFonts w:ascii="Segoe UI" w:hAnsi="Segoe UI" w:cs="Segoe UI"/>
                <w:color w:val="374151"/>
                <w:shd w:val="clear" w:color="auto" w:fill="F7F7F8"/>
              </w:rPr>
              <w:t xml:space="preserve">a) </w:t>
            </w:r>
            <w:r>
              <w:rPr>
                <w:rFonts w:ascii="Segoe UI" w:hAnsi="Segoe UI" w:cs="Segoe UI"/>
                <w:color w:val="374151"/>
                <w:shd w:val="clear" w:color="auto" w:fill="F7F7F8"/>
              </w:rPr>
              <w:t>超速调速器</w:t>
            </w:r>
            <w:r>
              <w:rPr>
                <w:rFonts w:ascii="Segoe UI" w:hAnsi="Segoe UI" w:cs="Segoe UI"/>
                <w:color w:val="374151"/>
                <w:shd w:val="clear" w:color="auto" w:fill="F7F7F8"/>
              </w:rPr>
              <w:t xml:space="preserve"> </w:t>
            </w:r>
          </w:p>
          <w:p w:rsidR="0094353F" w:rsidRDefault="0094353F" w:rsidP="0094353F">
            <w:pPr>
              <w:rPr>
                <w:rFonts w:ascii="Segoe UI" w:hAnsi="Segoe UI" w:cs="Segoe UI"/>
                <w:color w:val="374151"/>
                <w:shd w:val="clear" w:color="auto" w:fill="F7F7F8"/>
              </w:rPr>
            </w:pPr>
            <w:r>
              <w:rPr>
                <w:rFonts w:ascii="Segoe UI" w:hAnsi="Segoe UI" w:cs="Segoe UI"/>
                <w:color w:val="374151"/>
                <w:shd w:val="clear" w:color="auto" w:fill="F7F7F8"/>
              </w:rPr>
              <w:t xml:space="preserve">b) </w:t>
            </w:r>
            <w:r>
              <w:rPr>
                <w:rFonts w:ascii="Segoe UI" w:hAnsi="Segoe UI" w:cs="Segoe UI"/>
                <w:color w:val="374151"/>
                <w:shd w:val="clear" w:color="auto" w:fill="F7F7F8"/>
              </w:rPr>
              <w:t>安全装置</w:t>
            </w:r>
          </w:p>
          <w:p w:rsidR="0094353F" w:rsidRDefault="0094353F" w:rsidP="0094353F">
            <w:pPr>
              <w:rPr>
                <w:rFonts w:ascii="Segoe UI" w:hAnsi="Segoe UI" w:cs="Segoe UI"/>
                <w:color w:val="374151"/>
                <w:shd w:val="clear" w:color="auto" w:fill="F7F7F8"/>
              </w:rPr>
            </w:pPr>
            <w:r>
              <w:rPr>
                <w:rFonts w:ascii="Segoe UI" w:hAnsi="Segoe UI" w:cs="Segoe UI"/>
                <w:color w:val="374151"/>
                <w:shd w:val="clear" w:color="auto" w:fill="F7F7F8"/>
              </w:rPr>
              <w:t xml:space="preserve">c) </w:t>
            </w:r>
            <w:r>
              <w:rPr>
                <w:rFonts w:ascii="Segoe UI" w:hAnsi="Segoe UI" w:cs="Segoe UI"/>
                <w:color w:val="374151"/>
                <w:shd w:val="clear" w:color="auto" w:fill="F7F7F8"/>
              </w:rPr>
              <w:t>控制器和逆变器驱动</w:t>
            </w:r>
            <w:r>
              <w:rPr>
                <w:rFonts w:ascii="Segoe UI" w:hAnsi="Segoe UI" w:cs="Segoe UI"/>
                <w:color w:val="374151"/>
                <w:shd w:val="clear" w:color="auto" w:fill="F7F7F8"/>
              </w:rPr>
              <w:t xml:space="preserve"> </w:t>
            </w:r>
          </w:p>
          <w:p w:rsidR="0094353F" w:rsidRDefault="0094353F" w:rsidP="0094353F">
            <w:pPr>
              <w:rPr>
                <w:rFonts w:ascii="Segoe UI" w:hAnsi="Segoe UI" w:cs="Segoe UI"/>
                <w:color w:val="374151"/>
                <w:shd w:val="clear" w:color="auto" w:fill="F7F7F8"/>
              </w:rPr>
            </w:pPr>
            <w:r>
              <w:rPr>
                <w:rFonts w:ascii="Segoe UI" w:hAnsi="Segoe UI" w:cs="Segoe UI"/>
                <w:color w:val="374151"/>
                <w:shd w:val="clear" w:color="auto" w:fill="F7F7F8"/>
              </w:rPr>
              <w:t xml:space="preserve">d) </w:t>
            </w:r>
            <w:r>
              <w:rPr>
                <w:rFonts w:ascii="Segoe UI" w:hAnsi="Segoe UI" w:cs="Segoe UI"/>
                <w:color w:val="374151"/>
                <w:shd w:val="clear" w:color="auto" w:fill="F7F7F8"/>
              </w:rPr>
              <w:t>缓冲器</w:t>
            </w:r>
            <w:r>
              <w:rPr>
                <w:rFonts w:ascii="Segoe UI" w:hAnsi="Segoe UI" w:cs="Segoe UI"/>
                <w:color w:val="374151"/>
                <w:shd w:val="clear" w:color="auto" w:fill="F7F7F8"/>
              </w:rPr>
              <w:t xml:space="preserve"> </w:t>
            </w:r>
          </w:p>
          <w:p w:rsidR="009527A7" w:rsidRDefault="0094353F" w:rsidP="0094353F">
            <w:pPr>
              <w:rPr>
                <w:sz w:val="21"/>
                <w:szCs w:val="21"/>
              </w:rPr>
            </w:pPr>
            <w:r>
              <w:rPr>
                <w:rFonts w:ascii="Segoe UI" w:hAnsi="Segoe UI" w:cs="Segoe UI"/>
                <w:color w:val="374151"/>
                <w:shd w:val="clear" w:color="auto" w:fill="F7F7F8"/>
              </w:rPr>
              <w:t xml:space="preserve">e) </w:t>
            </w:r>
            <w:r>
              <w:rPr>
                <w:rFonts w:ascii="Segoe UI" w:hAnsi="Segoe UI" w:cs="Segoe UI"/>
                <w:color w:val="374151"/>
                <w:shd w:val="clear" w:color="auto" w:fill="F7F7F8"/>
              </w:rPr>
              <w:t>补偿系</w:t>
            </w:r>
            <w:r>
              <w:rPr>
                <w:rFonts w:ascii="Microsoft YaHei" w:eastAsia="Microsoft YaHei" w:hAnsi="Microsoft YaHei" w:cs="Microsoft YaHei" w:hint="eastAsia"/>
                <w:color w:val="374151"/>
                <w:shd w:val="clear" w:color="auto" w:fill="F7F7F8"/>
              </w:rPr>
              <w:t>统</w:t>
            </w:r>
          </w:p>
        </w:tc>
        <w:tc>
          <w:tcPr>
            <w:tcW w:w="680" w:type="dxa"/>
            <w:tcBorders>
              <w:bottom w:val="single" w:sz="8" w:space="0" w:color="auto"/>
            </w:tcBorders>
            <w:vAlign w:val="bottom"/>
          </w:tcPr>
          <w:p w:rsidR="009527A7" w:rsidRDefault="009527A7">
            <w:pPr>
              <w:rPr>
                <w:sz w:val="21"/>
                <w:szCs w:val="21"/>
              </w:rPr>
            </w:pPr>
          </w:p>
        </w:tc>
        <w:tc>
          <w:tcPr>
            <w:tcW w:w="3720" w:type="dxa"/>
            <w:tcBorders>
              <w:bottom w:val="single" w:sz="8" w:space="0" w:color="auto"/>
              <w:right w:val="single" w:sz="8" w:space="0" w:color="auto"/>
            </w:tcBorders>
            <w:vAlign w:val="bottom"/>
          </w:tcPr>
          <w:p w:rsidR="0094353F" w:rsidRPr="0094353F" w:rsidRDefault="0094353F" w:rsidP="0094353F">
            <w:pPr>
              <w:pBdr>
                <w:top w:val="single" w:sz="2" w:space="0" w:color="D9D9E3"/>
                <w:left w:val="single" w:sz="2" w:space="0" w:color="D9D9E3"/>
                <w:bottom w:val="single" w:sz="2" w:space="0" w:color="D9D9E3"/>
                <w:right w:val="single" w:sz="2" w:space="0" w:color="D9D9E3"/>
              </w:pBdr>
              <w:shd w:val="clear" w:color="auto" w:fill="F7F7F8"/>
              <w:spacing w:after="300"/>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为了能够监测和分析电梯的性能，并指示以下故障之一或多个可能是电梯停止的原因</w:t>
            </w:r>
            <w:r w:rsidRPr="0094353F">
              <w:rPr>
                <w:rFonts w:ascii="Microsoft YaHei" w:eastAsia="Microsoft YaHei" w:hAnsi="Microsoft YaHei" w:cs="Microsoft YaHei"/>
                <w:color w:val="374151"/>
                <w:sz w:val="24"/>
                <w:szCs w:val="24"/>
                <w:lang w:val="en-SG"/>
              </w:rPr>
              <w:t>：</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超速调速器激</w:t>
            </w:r>
            <w:r w:rsidRPr="0094353F">
              <w:rPr>
                <w:rFonts w:ascii="Microsoft YaHei" w:eastAsia="Microsoft YaHei" w:hAnsi="Microsoft YaHei" w:cs="Microsoft YaHei"/>
                <w:color w:val="374151"/>
                <w:sz w:val="24"/>
                <w:szCs w:val="24"/>
                <w:lang w:val="en-SG"/>
              </w:rPr>
              <w:t>活</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安全装置激</w:t>
            </w:r>
            <w:r w:rsidRPr="0094353F">
              <w:rPr>
                <w:rFonts w:ascii="Microsoft YaHei" w:eastAsia="Microsoft YaHei" w:hAnsi="Microsoft YaHei" w:cs="Microsoft YaHei"/>
                <w:color w:val="374151"/>
                <w:sz w:val="24"/>
                <w:szCs w:val="24"/>
                <w:lang w:val="en-SG"/>
              </w:rPr>
              <w:t>活</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控制器和逆变器驱动故</w:t>
            </w:r>
            <w:r w:rsidRPr="0094353F">
              <w:rPr>
                <w:rFonts w:ascii="Microsoft YaHei" w:eastAsia="Microsoft YaHei" w:hAnsi="Microsoft YaHei" w:cs="Microsoft YaHei"/>
                <w:color w:val="374151"/>
                <w:sz w:val="24"/>
                <w:szCs w:val="24"/>
                <w:lang w:val="en-SG"/>
              </w:rPr>
              <w:t>障</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缓冲器激</w:t>
            </w:r>
            <w:r w:rsidRPr="0094353F">
              <w:rPr>
                <w:rFonts w:ascii="Microsoft YaHei" w:eastAsia="Microsoft YaHei" w:hAnsi="Microsoft YaHei" w:cs="Microsoft YaHei"/>
                <w:color w:val="374151"/>
                <w:sz w:val="24"/>
                <w:szCs w:val="24"/>
                <w:lang w:val="en-SG"/>
              </w:rPr>
              <w:t>活</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补偿系统激</w:t>
            </w:r>
            <w:r w:rsidRPr="0094353F">
              <w:rPr>
                <w:rFonts w:ascii="Microsoft YaHei" w:eastAsia="Microsoft YaHei" w:hAnsi="Microsoft YaHei" w:cs="Microsoft YaHei"/>
                <w:color w:val="374151"/>
                <w:sz w:val="24"/>
                <w:szCs w:val="24"/>
                <w:lang w:val="en-SG"/>
              </w:rPr>
              <w:t>活</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上行车厢超速保护激</w:t>
            </w:r>
            <w:r w:rsidRPr="0094353F">
              <w:rPr>
                <w:rFonts w:ascii="Microsoft YaHei" w:eastAsia="Microsoft YaHei" w:hAnsi="Microsoft YaHei" w:cs="Microsoft YaHei"/>
                <w:color w:val="374151"/>
                <w:sz w:val="24"/>
                <w:szCs w:val="24"/>
                <w:lang w:val="en-SG"/>
              </w:rPr>
              <w:t>活</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非预期车厢移动保护激</w:t>
            </w:r>
            <w:r w:rsidRPr="0094353F">
              <w:rPr>
                <w:rFonts w:ascii="Microsoft YaHei" w:eastAsia="Microsoft YaHei" w:hAnsi="Microsoft YaHei" w:cs="Microsoft YaHei"/>
                <w:color w:val="374151"/>
                <w:sz w:val="24"/>
                <w:szCs w:val="24"/>
                <w:lang w:val="en-SG"/>
              </w:rPr>
              <w:t>活</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火灾紧急情</w:t>
            </w:r>
            <w:r w:rsidRPr="0094353F">
              <w:rPr>
                <w:rFonts w:ascii="Microsoft YaHei" w:eastAsia="Microsoft YaHei" w:hAnsi="Microsoft YaHei" w:cs="Microsoft YaHei"/>
                <w:color w:val="374151"/>
                <w:sz w:val="24"/>
                <w:szCs w:val="24"/>
                <w:lang w:val="en-SG"/>
              </w:rPr>
              <w:t>况</w:t>
            </w:r>
          </w:p>
          <w:p w:rsidR="0094353F" w:rsidRPr="0094353F" w:rsidRDefault="0094353F" w:rsidP="0094353F">
            <w:pPr>
              <w:numPr>
                <w:ilvl w:val="0"/>
                <w:numId w:val="20"/>
              </w:numPr>
              <w:pBdr>
                <w:top w:val="single" w:sz="2" w:space="0" w:color="D9D9E3"/>
                <w:left w:val="single" w:sz="2" w:space="5" w:color="D9D9E3"/>
                <w:bottom w:val="single" w:sz="2" w:space="0" w:color="D9D9E3"/>
                <w:right w:val="single" w:sz="2" w:space="0" w:color="D9D9E3"/>
              </w:pBdr>
              <w:shd w:val="clear" w:color="auto" w:fill="F7F7F8"/>
              <w:rPr>
                <w:rFonts w:ascii="Segoe UI" w:eastAsia="Times New Roman" w:hAnsi="Segoe UI" w:cs="Segoe UI"/>
                <w:color w:val="374151"/>
                <w:sz w:val="24"/>
                <w:szCs w:val="24"/>
                <w:lang w:val="en-SG"/>
              </w:rPr>
            </w:pPr>
            <w:r w:rsidRPr="0094353F">
              <w:rPr>
                <w:rFonts w:ascii="Microsoft YaHei" w:eastAsia="Microsoft YaHei" w:hAnsi="Microsoft YaHei" w:cs="Microsoft YaHei" w:hint="eastAsia"/>
                <w:color w:val="374151"/>
                <w:sz w:val="24"/>
                <w:szCs w:val="24"/>
                <w:lang w:val="en-SG"/>
              </w:rPr>
              <w:t>电力故</w:t>
            </w:r>
            <w:r w:rsidRPr="0094353F">
              <w:rPr>
                <w:rFonts w:ascii="Microsoft YaHei" w:eastAsia="Microsoft YaHei" w:hAnsi="Microsoft YaHei" w:cs="Microsoft YaHei"/>
                <w:color w:val="374151"/>
                <w:sz w:val="24"/>
                <w:szCs w:val="24"/>
                <w:lang w:val="en-SG"/>
              </w:rPr>
              <w:t>障</w:t>
            </w:r>
          </w:p>
          <w:p w:rsidR="009527A7" w:rsidRDefault="009527A7">
            <w:pPr>
              <w:rPr>
                <w:sz w:val="21"/>
                <w:szCs w:val="21"/>
              </w:rPr>
            </w:pPr>
          </w:p>
        </w:tc>
        <w:tc>
          <w:tcPr>
            <w:tcW w:w="1740" w:type="dxa"/>
            <w:tcBorders>
              <w:bottom w:val="single" w:sz="8" w:space="0" w:color="auto"/>
              <w:right w:val="single" w:sz="8" w:space="0" w:color="auto"/>
            </w:tcBorders>
            <w:vAlign w:val="bottom"/>
          </w:tcPr>
          <w:p w:rsidR="009527A7" w:rsidRDefault="009527A7">
            <w:pPr>
              <w:rPr>
                <w:sz w:val="21"/>
                <w:szCs w:val="21"/>
              </w:rPr>
            </w:pPr>
          </w:p>
        </w:tc>
        <w:tc>
          <w:tcPr>
            <w:tcW w:w="0" w:type="dxa"/>
            <w:vAlign w:val="bottom"/>
          </w:tcPr>
          <w:p w:rsidR="009527A7" w:rsidRDefault="009527A7">
            <w:pPr>
              <w:rPr>
                <w:sz w:val="1"/>
                <w:szCs w:val="1"/>
              </w:rPr>
            </w:pPr>
          </w:p>
        </w:tc>
      </w:tr>
    </w:tbl>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46" w:lineRule="exact"/>
        <w:rPr>
          <w:sz w:val="20"/>
          <w:szCs w:val="20"/>
        </w:rPr>
      </w:pPr>
    </w:p>
    <w:p w:rsidR="009527A7" w:rsidRDefault="00BC61C2">
      <w:pPr>
        <w:jc w:val="right"/>
        <w:rPr>
          <w:sz w:val="20"/>
          <w:szCs w:val="20"/>
        </w:rPr>
      </w:pPr>
      <w:r>
        <w:rPr>
          <w:rFonts w:ascii="Calibri" w:eastAsia="Calibri" w:hAnsi="Calibri" w:cs="Calibri"/>
        </w:rPr>
        <w:t>10</w:t>
      </w:r>
    </w:p>
    <w:p w:rsidR="009527A7" w:rsidRDefault="009527A7">
      <w:pPr>
        <w:sectPr w:rsidR="009527A7">
          <w:pgSz w:w="11900" w:h="16841"/>
          <w:pgMar w:top="1420" w:right="1540" w:bottom="702" w:left="1800" w:header="0" w:footer="0" w:gutter="0"/>
          <w:cols w:space="720" w:equalWidth="0">
            <w:col w:w="8560"/>
          </w:cols>
        </w:sectPr>
      </w:pPr>
    </w:p>
    <w:p w:rsidR="009527A7" w:rsidRDefault="00BC61C2">
      <w:pPr>
        <w:rPr>
          <w:sz w:val="20"/>
          <w:szCs w:val="20"/>
        </w:rPr>
      </w:pPr>
      <w:bookmarkStart w:id="11" w:name="page11"/>
      <w:bookmarkEnd w:id="11"/>
      <w:r>
        <w:rPr>
          <w:rFonts w:ascii="Arial" w:eastAsia="Arial" w:hAnsi="Arial" w:cs="Arial"/>
          <w:b/>
          <w:bCs/>
          <w:sz w:val="24"/>
          <w:szCs w:val="24"/>
        </w:rPr>
        <w:lastRenderedPageBreak/>
        <w:t>Annex B</w:t>
      </w:r>
    </w:p>
    <w:p w:rsidR="009527A7" w:rsidRDefault="009527A7">
      <w:pPr>
        <w:spacing w:line="200" w:lineRule="exact"/>
        <w:rPr>
          <w:sz w:val="20"/>
          <w:szCs w:val="20"/>
        </w:rPr>
      </w:pPr>
    </w:p>
    <w:p w:rsidR="009527A7" w:rsidRDefault="009527A7">
      <w:pPr>
        <w:spacing w:line="243" w:lineRule="exact"/>
        <w:rPr>
          <w:sz w:val="20"/>
          <w:szCs w:val="20"/>
        </w:rPr>
      </w:pPr>
    </w:p>
    <w:p w:rsidR="009527A7" w:rsidRDefault="00BC61C2">
      <w:pPr>
        <w:spacing w:line="256" w:lineRule="auto"/>
        <w:jc w:val="both"/>
        <w:rPr>
          <w:sz w:val="20"/>
          <w:szCs w:val="20"/>
        </w:rPr>
      </w:pPr>
      <w:r>
        <w:rPr>
          <w:rFonts w:ascii="Arial" w:eastAsia="Arial" w:hAnsi="Arial" w:cs="Arial"/>
        </w:rPr>
        <w:t>The performance indicators and benchmarks aim to provide a reference where the effectiveness of the RM&amp;D technology can be assessed through the performance of the lifts on 3 key areas: a) safety, b) productivity, c) reliability as well as the diagnostics accuracy of the RM&amp;D Solution.</w:t>
      </w:r>
    </w:p>
    <w:p w:rsidR="009527A7" w:rsidRDefault="00A06366">
      <w:pPr>
        <w:spacing w:line="200" w:lineRule="exact"/>
        <w:rPr>
          <w:sz w:val="20"/>
          <w:szCs w:val="20"/>
        </w:rPr>
      </w:pPr>
      <w:r>
        <w:rPr>
          <w:rFonts w:ascii="Segoe UI" w:hAnsi="Segoe UI" w:cs="Segoe UI"/>
          <w:color w:val="374151"/>
          <w:shd w:val="clear" w:color="auto" w:fill="F7F7F8"/>
        </w:rPr>
        <w:t>绩效指标和基准旨在通过电梯在安全性、生产力和可靠性三个关键领域的表现以及</w:t>
      </w:r>
      <w:r>
        <w:rPr>
          <w:rFonts w:ascii="Segoe UI" w:hAnsi="Segoe UI" w:cs="Segoe UI"/>
          <w:color w:val="374151"/>
          <w:shd w:val="clear" w:color="auto" w:fill="F7F7F8"/>
        </w:rPr>
        <w:t>RM&amp;D</w:t>
      </w:r>
      <w:r>
        <w:rPr>
          <w:rFonts w:ascii="Segoe UI" w:hAnsi="Segoe UI" w:cs="Segoe UI"/>
          <w:color w:val="374151"/>
          <w:shd w:val="clear" w:color="auto" w:fill="F7F7F8"/>
        </w:rPr>
        <w:t>解决方案的诊断准确性来评估</w:t>
      </w:r>
      <w:r>
        <w:rPr>
          <w:rFonts w:ascii="Segoe UI" w:hAnsi="Segoe UI" w:cs="Segoe UI"/>
          <w:color w:val="374151"/>
          <w:shd w:val="clear" w:color="auto" w:fill="F7F7F8"/>
        </w:rPr>
        <w:t>RM&amp;D</w:t>
      </w:r>
      <w:r>
        <w:rPr>
          <w:rFonts w:ascii="Segoe UI" w:hAnsi="Segoe UI" w:cs="Segoe UI"/>
          <w:color w:val="374151"/>
          <w:shd w:val="clear" w:color="auto" w:fill="F7F7F8"/>
        </w:rPr>
        <w:t>技术的有效性</w:t>
      </w:r>
      <w:r>
        <w:rPr>
          <w:rFonts w:ascii="Microsoft YaHei" w:eastAsia="Microsoft YaHei" w:hAnsi="Microsoft YaHei" w:cs="Microsoft YaHei" w:hint="eastAsia"/>
          <w:color w:val="374151"/>
          <w:shd w:val="clear" w:color="auto" w:fill="F7F7F8"/>
        </w:rPr>
        <w:t>。</w:t>
      </w:r>
    </w:p>
    <w:p w:rsidR="009527A7" w:rsidRDefault="009527A7">
      <w:pPr>
        <w:spacing w:line="200" w:lineRule="exact"/>
        <w:rPr>
          <w:sz w:val="20"/>
          <w:szCs w:val="20"/>
        </w:rPr>
      </w:pPr>
    </w:p>
    <w:p w:rsidR="009527A7" w:rsidRDefault="009527A7">
      <w:pPr>
        <w:spacing w:line="214" w:lineRule="exact"/>
        <w:rPr>
          <w:sz w:val="20"/>
          <w:szCs w:val="20"/>
        </w:rPr>
      </w:pPr>
    </w:p>
    <w:p w:rsidR="009527A7" w:rsidRDefault="00BC61C2">
      <w:pPr>
        <w:spacing w:line="239" w:lineRule="auto"/>
        <w:ind w:left="1940"/>
        <w:rPr>
          <w:sz w:val="20"/>
          <w:szCs w:val="20"/>
        </w:rPr>
      </w:pPr>
      <w:r>
        <w:rPr>
          <w:rFonts w:ascii="Arial" w:eastAsia="Arial" w:hAnsi="Arial" w:cs="Arial"/>
          <w:i/>
          <w:iCs/>
        </w:rPr>
        <w:t>Table 1:Performance Indicators and Benchmark</w:t>
      </w:r>
    </w:p>
    <w:p w:rsidR="009527A7" w:rsidRDefault="009527A7">
      <w:pPr>
        <w:spacing w:line="200" w:lineRule="exact"/>
        <w:rPr>
          <w:sz w:val="20"/>
          <w:szCs w:val="20"/>
        </w:rPr>
      </w:pPr>
    </w:p>
    <w:p w:rsidR="009527A7" w:rsidRDefault="009527A7">
      <w:pPr>
        <w:spacing w:line="344" w:lineRule="exact"/>
        <w:rPr>
          <w:sz w:val="20"/>
          <w:szCs w:val="20"/>
        </w:rPr>
      </w:pPr>
    </w:p>
    <w:tbl>
      <w:tblPr>
        <w:tblW w:w="0" w:type="auto"/>
        <w:tblInd w:w="50" w:type="dxa"/>
        <w:tblLayout w:type="fixed"/>
        <w:tblCellMar>
          <w:left w:w="0" w:type="dxa"/>
          <w:right w:w="0" w:type="dxa"/>
        </w:tblCellMar>
        <w:tblLook w:val="04A0" w:firstRow="1" w:lastRow="0" w:firstColumn="1" w:lastColumn="0" w:noHBand="0" w:noVBand="1"/>
      </w:tblPr>
      <w:tblGrid>
        <w:gridCol w:w="340"/>
        <w:gridCol w:w="2880"/>
        <w:gridCol w:w="5260"/>
        <w:gridCol w:w="30"/>
      </w:tblGrid>
      <w:tr w:rsidR="009527A7">
        <w:trPr>
          <w:trHeight w:val="285"/>
        </w:trPr>
        <w:tc>
          <w:tcPr>
            <w:tcW w:w="3220" w:type="dxa"/>
            <w:gridSpan w:val="2"/>
            <w:tcBorders>
              <w:top w:val="single" w:sz="8" w:space="0" w:color="auto"/>
              <w:left w:val="single" w:sz="8" w:space="0" w:color="auto"/>
              <w:right w:val="single" w:sz="8" w:space="0" w:color="auto"/>
            </w:tcBorders>
            <w:vAlign w:val="bottom"/>
          </w:tcPr>
          <w:p w:rsidR="009527A7" w:rsidRDefault="00BC61C2">
            <w:pPr>
              <w:ind w:left="260"/>
              <w:rPr>
                <w:sz w:val="20"/>
                <w:szCs w:val="20"/>
              </w:rPr>
            </w:pPr>
            <w:r>
              <w:rPr>
                <w:rFonts w:ascii="Arial" w:eastAsia="Arial" w:hAnsi="Arial" w:cs="Arial"/>
                <w:b/>
                <w:bCs/>
                <w:sz w:val="24"/>
                <w:szCs w:val="24"/>
              </w:rPr>
              <w:t>Performance Indicators</w:t>
            </w:r>
          </w:p>
        </w:tc>
        <w:tc>
          <w:tcPr>
            <w:tcW w:w="5260" w:type="dxa"/>
            <w:tcBorders>
              <w:top w:val="single" w:sz="8" w:space="0" w:color="auto"/>
              <w:right w:val="single" w:sz="8" w:space="0" w:color="auto"/>
            </w:tcBorders>
            <w:vAlign w:val="bottom"/>
          </w:tcPr>
          <w:p w:rsidR="009527A7" w:rsidRDefault="00BC61C2">
            <w:pPr>
              <w:jc w:val="center"/>
              <w:rPr>
                <w:sz w:val="20"/>
                <w:szCs w:val="20"/>
              </w:rPr>
            </w:pPr>
            <w:r>
              <w:rPr>
                <w:rFonts w:ascii="Arial" w:eastAsia="Arial" w:hAnsi="Arial" w:cs="Arial"/>
                <w:b/>
                <w:bCs/>
                <w:w w:val="99"/>
                <w:sz w:val="24"/>
                <w:szCs w:val="24"/>
              </w:rPr>
              <w:t>Performance Benchmark</w:t>
            </w:r>
          </w:p>
        </w:tc>
        <w:tc>
          <w:tcPr>
            <w:tcW w:w="0" w:type="dxa"/>
            <w:vAlign w:val="bottom"/>
          </w:tcPr>
          <w:p w:rsidR="009527A7" w:rsidRDefault="009527A7">
            <w:pPr>
              <w:rPr>
                <w:sz w:val="1"/>
                <w:szCs w:val="1"/>
              </w:rPr>
            </w:pPr>
          </w:p>
        </w:tc>
      </w:tr>
      <w:tr w:rsidR="009527A7">
        <w:trPr>
          <w:trHeight w:val="41"/>
        </w:trPr>
        <w:tc>
          <w:tcPr>
            <w:tcW w:w="340" w:type="dxa"/>
            <w:tcBorders>
              <w:left w:val="single" w:sz="8" w:space="0" w:color="auto"/>
              <w:bottom w:val="single" w:sz="8" w:space="0" w:color="auto"/>
            </w:tcBorders>
            <w:vAlign w:val="bottom"/>
          </w:tcPr>
          <w:p w:rsidR="009527A7" w:rsidRDefault="009527A7">
            <w:pPr>
              <w:rPr>
                <w:sz w:val="3"/>
                <w:szCs w:val="3"/>
              </w:rPr>
            </w:pPr>
          </w:p>
        </w:tc>
        <w:tc>
          <w:tcPr>
            <w:tcW w:w="2880" w:type="dxa"/>
            <w:tcBorders>
              <w:bottom w:val="single" w:sz="8" w:space="0" w:color="auto"/>
              <w:right w:val="single" w:sz="8" w:space="0" w:color="auto"/>
            </w:tcBorders>
            <w:vAlign w:val="bottom"/>
          </w:tcPr>
          <w:p w:rsidR="009527A7" w:rsidRDefault="009527A7">
            <w:pPr>
              <w:rPr>
                <w:sz w:val="3"/>
                <w:szCs w:val="3"/>
              </w:rPr>
            </w:pPr>
          </w:p>
        </w:tc>
        <w:tc>
          <w:tcPr>
            <w:tcW w:w="5260" w:type="dxa"/>
            <w:tcBorders>
              <w:bottom w:val="single" w:sz="8" w:space="0" w:color="auto"/>
              <w:right w:val="single" w:sz="8" w:space="0" w:color="auto"/>
            </w:tcBorders>
            <w:vAlign w:val="bottom"/>
          </w:tcPr>
          <w:p w:rsidR="009527A7" w:rsidRDefault="009527A7">
            <w:pPr>
              <w:rPr>
                <w:sz w:val="3"/>
                <w:szCs w:val="3"/>
              </w:rPr>
            </w:pPr>
          </w:p>
        </w:tc>
        <w:tc>
          <w:tcPr>
            <w:tcW w:w="0" w:type="dxa"/>
            <w:vAlign w:val="bottom"/>
          </w:tcPr>
          <w:p w:rsidR="009527A7" w:rsidRDefault="009527A7">
            <w:pPr>
              <w:rPr>
                <w:sz w:val="1"/>
                <w:szCs w:val="1"/>
              </w:rPr>
            </w:pPr>
          </w:p>
        </w:tc>
      </w:tr>
      <w:tr w:rsidR="009527A7">
        <w:trPr>
          <w:trHeight w:val="269"/>
        </w:trPr>
        <w:tc>
          <w:tcPr>
            <w:tcW w:w="340" w:type="dxa"/>
            <w:vMerge w:val="restart"/>
            <w:tcBorders>
              <w:left w:val="single" w:sz="8" w:space="0" w:color="auto"/>
            </w:tcBorders>
            <w:vAlign w:val="bottom"/>
          </w:tcPr>
          <w:p w:rsidR="009527A7" w:rsidRDefault="00BC61C2">
            <w:pPr>
              <w:spacing w:line="252" w:lineRule="exact"/>
              <w:ind w:left="120"/>
              <w:rPr>
                <w:sz w:val="20"/>
                <w:szCs w:val="20"/>
              </w:rPr>
            </w:pPr>
            <w:r>
              <w:rPr>
                <w:rFonts w:ascii="Arial" w:eastAsia="Arial" w:hAnsi="Arial" w:cs="Arial"/>
              </w:rPr>
              <w:t>1.</w:t>
            </w:r>
          </w:p>
        </w:tc>
        <w:tc>
          <w:tcPr>
            <w:tcW w:w="2880" w:type="dxa"/>
            <w:vMerge w:val="restart"/>
            <w:tcBorders>
              <w:right w:val="single" w:sz="8" w:space="0" w:color="auto"/>
            </w:tcBorders>
            <w:vAlign w:val="bottom"/>
          </w:tcPr>
          <w:p w:rsidR="009527A7" w:rsidRDefault="00BC61C2">
            <w:pPr>
              <w:spacing w:line="252" w:lineRule="exact"/>
              <w:ind w:left="20"/>
              <w:rPr>
                <w:sz w:val="20"/>
                <w:szCs w:val="20"/>
              </w:rPr>
            </w:pPr>
            <w:r>
              <w:rPr>
                <w:rFonts w:ascii="Arial" w:eastAsia="Arial" w:hAnsi="Arial" w:cs="Arial"/>
              </w:rPr>
              <w:t>Safety – 20 Maintenance</w:t>
            </w:r>
          </w:p>
        </w:tc>
        <w:tc>
          <w:tcPr>
            <w:tcW w:w="5260" w:type="dxa"/>
            <w:tcBorders>
              <w:right w:val="single" w:sz="8" w:space="0" w:color="auto"/>
            </w:tcBorders>
            <w:vAlign w:val="bottom"/>
          </w:tcPr>
          <w:p w:rsidR="009527A7" w:rsidRDefault="00BC61C2">
            <w:pPr>
              <w:spacing w:line="269" w:lineRule="exact"/>
              <w:ind w:left="100"/>
              <w:rPr>
                <w:sz w:val="20"/>
                <w:szCs w:val="20"/>
              </w:rPr>
            </w:pPr>
            <w:r>
              <w:rPr>
                <w:rFonts w:ascii="Symbol" w:eastAsia="Symbol" w:hAnsi="Symbol" w:cs="Symbol"/>
              </w:rPr>
              <w:t></w:t>
            </w:r>
            <w:r>
              <w:rPr>
                <w:rFonts w:ascii="Arial" w:eastAsia="Arial" w:hAnsi="Arial" w:cs="Arial"/>
              </w:rPr>
              <w:t xml:space="preserve"> &lt; </w:t>
            </w:r>
            <w:r>
              <w:rPr>
                <w:rFonts w:ascii="Arial" w:eastAsia="Arial" w:hAnsi="Arial" w:cs="Arial"/>
                <w:u w:val="single"/>
              </w:rPr>
              <w:t>2</w:t>
            </w:r>
            <w:r>
              <w:rPr>
                <w:rFonts w:ascii="Arial" w:eastAsia="Arial" w:hAnsi="Arial" w:cs="Arial"/>
              </w:rPr>
              <w:t xml:space="preserve"> consecutive months of similar high-risk</w:t>
            </w:r>
          </w:p>
        </w:tc>
        <w:tc>
          <w:tcPr>
            <w:tcW w:w="0" w:type="dxa"/>
            <w:vAlign w:val="bottom"/>
          </w:tcPr>
          <w:p w:rsidR="009527A7" w:rsidRDefault="009527A7">
            <w:pPr>
              <w:rPr>
                <w:sz w:val="1"/>
                <w:szCs w:val="1"/>
              </w:rPr>
            </w:pPr>
          </w:p>
        </w:tc>
      </w:tr>
      <w:tr w:rsidR="009527A7">
        <w:trPr>
          <w:trHeight w:val="144"/>
        </w:trPr>
        <w:tc>
          <w:tcPr>
            <w:tcW w:w="340" w:type="dxa"/>
            <w:vMerge/>
            <w:tcBorders>
              <w:left w:val="single" w:sz="8" w:space="0" w:color="auto"/>
            </w:tcBorders>
            <w:vAlign w:val="bottom"/>
          </w:tcPr>
          <w:p w:rsidR="009527A7" w:rsidRDefault="009527A7">
            <w:pPr>
              <w:rPr>
                <w:sz w:val="12"/>
                <w:szCs w:val="12"/>
              </w:rPr>
            </w:pPr>
          </w:p>
        </w:tc>
        <w:tc>
          <w:tcPr>
            <w:tcW w:w="2880" w:type="dxa"/>
            <w:vMerge/>
            <w:tcBorders>
              <w:right w:val="single" w:sz="8" w:space="0" w:color="auto"/>
            </w:tcBorders>
            <w:vAlign w:val="bottom"/>
          </w:tcPr>
          <w:p w:rsidR="009527A7" w:rsidRDefault="009527A7">
            <w:pPr>
              <w:rPr>
                <w:sz w:val="12"/>
                <w:szCs w:val="12"/>
              </w:rPr>
            </w:pPr>
          </w:p>
        </w:tc>
        <w:tc>
          <w:tcPr>
            <w:tcW w:w="5260" w:type="dxa"/>
            <w:vMerge w:val="restart"/>
            <w:tcBorders>
              <w:right w:val="single" w:sz="8" w:space="0" w:color="auto"/>
            </w:tcBorders>
            <w:vAlign w:val="bottom"/>
          </w:tcPr>
          <w:p w:rsidR="009527A7" w:rsidRDefault="00BC61C2">
            <w:pPr>
              <w:spacing w:line="252" w:lineRule="exact"/>
              <w:ind w:left="240"/>
              <w:rPr>
                <w:sz w:val="20"/>
                <w:szCs w:val="20"/>
              </w:rPr>
            </w:pPr>
            <w:r>
              <w:rPr>
                <w:rFonts w:ascii="Arial" w:eastAsia="Arial" w:hAnsi="Arial" w:cs="Arial"/>
              </w:rPr>
              <w:t>findings</w:t>
            </w:r>
          </w:p>
        </w:tc>
        <w:tc>
          <w:tcPr>
            <w:tcW w:w="0" w:type="dxa"/>
            <w:vAlign w:val="bottom"/>
          </w:tcPr>
          <w:p w:rsidR="009527A7" w:rsidRDefault="009527A7">
            <w:pPr>
              <w:rPr>
                <w:sz w:val="1"/>
                <w:szCs w:val="1"/>
              </w:rPr>
            </w:pPr>
          </w:p>
        </w:tc>
      </w:tr>
      <w:tr w:rsidR="009527A7">
        <w:trPr>
          <w:trHeight w:val="146"/>
        </w:trPr>
        <w:tc>
          <w:tcPr>
            <w:tcW w:w="3220" w:type="dxa"/>
            <w:gridSpan w:val="2"/>
            <w:vMerge w:val="restart"/>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Outcomes</w:t>
            </w:r>
            <w:r w:rsidR="00A06366">
              <w:rPr>
                <w:rFonts w:ascii="Segoe UI" w:hAnsi="Segoe UI" w:cs="Segoe UI"/>
                <w:color w:val="374151"/>
                <w:shd w:val="clear" w:color="auto" w:fill="F7F7F8"/>
              </w:rPr>
              <w:t>安全性</w:t>
            </w:r>
            <w:r w:rsidR="00A06366">
              <w:rPr>
                <w:rFonts w:ascii="Segoe UI" w:hAnsi="Segoe UI" w:cs="Segoe UI"/>
                <w:color w:val="374151"/>
                <w:shd w:val="clear" w:color="auto" w:fill="F7F7F8"/>
              </w:rPr>
              <w:t xml:space="preserve"> - 20 </w:t>
            </w:r>
            <w:r w:rsidR="00A06366">
              <w:rPr>
                <w:rFonts w:ascii="Segoe UI" w:hAnsi="Segoe UI" w:cs="Segoe UI"/>
                <w:color w:val="374151"/>
                <w:shd w:val="clear" w:color="auto" w:fill="F7F7F8"/>
              </w:rPr>
              <w:t>维护结</w:t>
            </w:r>
            <w:r w:rsidR="00A06366">
              <w:rPr>
                <w:rFonts w:ascii="Microsoft YaHei" w:eastAsia="Microsoft YaHei" w:hAnsi="Microsoft YaHei" w:cs="Microsoft YaHei" w:hint="eastAsia"/>
                <w:color w:val="374151"/>
                <w:shd w:val="clear" w:color="auto" w:fill="F7F7F8"/>
              </w:rPr>
              <w:t>果</w:t>
            </w:r>
          </w:p>
        </w:tc>
        <w:tc>
          <w:tcPr>
            <w:tcW w:w="5260" w:type="dxa"/>
            <w:vMerge/>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146"/>
        </w:trPr>
        <w:tc>
          <w:tcPr>
            <w:tcW w:w="3220" w:type="dxa"/>
            <w:gridSpan w:val="2"/>
            <w:vMerge/>
            <w:tcBorders>
              <w:left w:val="single" w:sz="8" w:space="0" w:color="auto"/>
              <w:right w:val="single" w:sz="8" w:space="0" w:color="auto"/>
            </w:tcBorders>
            <w:vAlign w:val="bottom"/>
          </w:tcPr>
          <w:p w:rsidR="009527A7" w:rsidRDefault="009527A7">
            <w:pPr>
              <w:rPr>
                <w:sz w:val="12"/>
                <w:szCs w:val="12"/>
              </w:rPr>
            </w:pPr>
          </w:p>
        </w:tc>
        <w:tc>
          <w:tcPr>
            <w:tcW w:w="5260" w:type="dxa"/>
            <w:vMerge w:val="restart"/>
            <w:tcBorders>
              <w:right w:val="single" w:sz="8" w:space="0" w:color="auto"/>
            </w:tcBorders>
            <w:vAlign w:val="bottom"/>
          </w:tcPr>
          <w:p w:rsidR="009527A7" w:rsidRDefault="00BC61C2">
            <w:pPr>
              <w:spacing w:line="269" w:lineRule="exact"/>
              <w:ind w:left="100"/>
              <w:rPr>
                <w:sz w:val="20"/>
                <w:szCs w:val="20"/>
              </w:rPr>
            </w:pPr>
            <w:r>
              <w:rPr>
                <w:rFonts w:ascii="Symbol" w:eastAsia="Symbol" w:hAnsi="Symbol" w:cs="Symbol"/>
              </w:rPr>
              <w:t></w:t>
            </w:r>
            <w:r>
              <w:rPr>
                <w:rFonts w:ascii="Arial" w:eastAsia="Arial" w:hAnsi="Arial" w:cs="Arial"/>
              </w:rPr>
              <w:t xml:space="preserve"> &lt; </w:t>
            </w:r>
            <w:r>
              <w:rPr>
                <w:rFonts w:ascii="Arial" w:eastAsia="Arial" w:hAnsi="Arial" w:cs="Arial"/>
                <w:u w:val="single"/>
              </w:rPr>
              <w:t>4</w:t>
            </w:r>
            <w:r>
              <w:rPr>
                <w:rFonts w:ascii="Arial" w:eastAsia="Arial" w:hAnsi="Arial" w:cs="Arial"/>
              </w:rPr>
              <w:t xml:space="preserve"> consecutive months of low/med risk findings</w:t>
            </w:r>
          </w:p>
        </w:tc>
        <w:tc>
          <w:tcPr>
            <w:tcW w:w="0" w:type="dxa"/>
            <w:vAlign w:val="bottom"/>
          </w:tcPr>
          <w:p w:rsidR="009527A7" w:rsidRDefault="009527A7">
            <w:pPr>
              <w:rPr>
                <w:sz w:val="1"/>
                <w:szCs w:val="1"/>
              </w:rPr>
            </w:pPr>
          </w:p>
        </w:tc>
      </w:tr>
      <w:tr w:rsidR="009527A7">
        <w:trPr>
          <w:trHeight w:val="158"/>
        </w:trPr>
        <w:tc>
          <w:tcPr>
            <w:tcW w:w="340" w:type="dxa"/>
            <w:tcBorders>
              <w:left w:val="single" w:sz="8" w:space="0" w:color="auto"/>
            </w:tcBorders>
            <w:vAlign w:val="bottom"/>
          </w:tcPr>
          <w:p w:rsidR="009527A7" w:rsidRDefault="009527A7">
            <w:pPr>
              <w:rPr>
                <w:sz w:val="13"/>
                <w:szCs w:val="13"/>
              </w:rPr>
            </w:pPr>
          </w:p>
        </w:tc>
        <w:tc>
          <w:tcPr>
            <w:tcW w:w="2880" w:type="dxa"/>
            <w:tcBorders>
              <w:right w:val="single" w:sz="8" w:space="0" w:color="auto"/>
            </w:tcBorders>
            <w:vAlign w:val="bottom"/>
          </w:tcPr>
          <w:p w:rsidR="009527A7" w:rsidRDefault="009527A7">
            <w:pPr>
              <w:rPr>
                <w:sz w:val="13"/>
                <w:szCs w:val="13"/>
              </w:rPr>
            </w:pPr>
          </w:p>
        </w:tc>
        <w:tc>
          <w:tcPr>
            <w:tcW w:w="5260" w:type="dxa"/>
            <w:vMerge/>
            <w:tcBorders>
              <w:right w:val="single" w:sz="8" w:space="0" w:color="auto"/>
            </w:tcBorders>
            <w:vAlign w:val="bottom"/>
          </w:tcPr>
          <w:p w:rsidR="009527A7" w:rsidRDefault="009527A7">
            <w:pPr>
              <w:rPr>
                <w:sz w:val="13"/>
                <w:szCs w:val="13"/>
              </w:rPr>
            </w:pPr>
          </w:p>
        </w:tc>
        <w:tc>
          <w:tcPr>
            <w:tcW w:w="0" w:type="dxa"/>
            <w:vAlign w:val="bottom"/>
          </w:tcPr>
          <w:p w:rsidR="009527A7" w:rsidRDefault="009527A7">
            <w:pPr>
              <w:rPr>
                <w:sz w:val="1"/>
                <w:szCs w:val="1"/>
              </w:rPr>
            </w:pPr>
          </w:p>
        </w:tc>
      </w:tr>
      <w:tr w:rsidR="009527A7">
        <w:trPr>
          <w:trHeight w:val="40"/>
        </w:trPr>
        <w:tc>
          <w:tcPr>
            <w:tcW w:w="340" w:type="dxa"/>
            <w:tcBorders>
              <w:left w:val="single" w:sz="8" w:space="0" w:color="auto"/>
              <w:bottom w:val="single" w:sz="8" w:space="0" w:color="auto"/>
            </w:tcBorders>
            <w:vAlign w:val="bottom"/>
          </w:tcPr>
          <w:p w:rsidR="009527A7" w:rsidRDefault="009527A7">
            <w:pPr>
              <w:rPr>
                <w:sz w:val="3"/>
                <w:szCs w:val="3"/>
              </w:rPr>
            </w:pPr>
          </w:p>
        </w:tc>
        <w:tc>
          <w:tcPr>
            <w:tcW w:w="2880" w:type="dxa"/>
            <w:tcBorders>
              <w:bottom w:val="single" w:sz="8" w:space="0" w:color="auto"/>
              <w:right w:val="single" w:sz="8" w:space="0" w:color="auto"/>
            </w:tcBorders>
            <w:vAlign w:val="bottom"/>
          </w:tcPr>
          <w:p w:rsidR="009527A7" w:rsidRDefault="009527A7">
            <w:pPr>
              <w:rPr>
                <w:sz w:val="3"/>
                <w:szCs w:val="3"/>
              </w:rPr>
            </w:pPr>
          </w:p>
        </w:tc>
        <w:tc>
          <w:tcPr>
            <w:tcW w:w="5260" w:type="dxa"/>
            <w:tcBorders>
              <w:bottom w:val="single" w:sz="8" w:space="0" w:color="auto"/>
              <w:right w:val="single" w:sz="8" w:space="0" w:color="auto"/>
            </w:tcBorders>
            <w:vAlign w:val="bottom"/>
          </w:tcPr>
          <w:p w:rsidR="009527A7" w:rsidRDefault="009527A7">
            <w:pPr>
              <w:rPr>
                <w:sz w:val="3"/>
                <w:szCs w:val="3"/>
              </w:rPr>
            </w:pPr>
          </w:p>
        </w:tc>
        <w:tc>
          <w:tcPr>
            <w:tcW w:w="0" w:type="dxa"/>
            <w:vAlign w:val="bottom"/>
          </w:tcPr>
          <w:p w:rsidR="009527A7" w:rsidRDefault="009527A7">
            <w:pPr>
              <w:rPr>
                <w:sz w:val="1"/>
                <w:szCs w:val="1"/>
              </w:rPr>
            </w:pPr>
          </w:p>
        </w:tc>
      </w:tr>
      <w:tr w:rsidR="009527A7">
        <w:trPr>
          <w:trHeight w:val="242"/>
        </w:trPr>
        <w:tc>
          <w:tcPr>
            <w:tcW w:w="340" w:type="dxa"/>
            <w:tcBorders>
              <w:left w:val="single" w:sz="8" w:space="0" w:color="auto"/>
            </w:tcBorders>
            <w:vAlign w:val="bottom"/>
          </w:tcPr>
          <w:p w:rsidR="009527A7" w:rsidRDefault="00BC61C2">
            <w:pPr>
              <w:spacing w:line="242" w:lineRule="exact"/>
              <w:ind w:left="120"/>
              <w:rPr>
                <w:sz w:val="20"/>
                <w:szCs w:val="20"/>
              </w:rPr>
            </w:pPr>
            <w:r>
              <w:rPr>
                <w:rFonts w:ascii="Arial" w:eastAsia="Arial" w:hAnsi="Arial" w:cs="Arial"/>
              </w:rPr>
              <w:t>2.</w:t>
            </w:r>
          </w:p>
        </w:tc>
        <w:tc>
          <w:tcPr>
            <w:tcW w:w="2880" w:type="dxa"/>
            <w:tcBorders>
              <w:right w:val="single" w:sz="8" w:space="0" w:color="auto"/>
            </w:tcBorders>
            <w:vAlign w:val="bottom"/>
          </w:tcPr>
          <w:p w:rsidR="009527A7" w:rsidRDefault="00BC61C2">
            <w:pPr>
              <w:spacing w:line="242" w:lineRule="exact"/>
              <w:ind w:left="20"/>
              <w:rPr>
                <w:sz w:val="20"/>
                <w:szCs w:val="20"/>
              </w:rPr>
            </w:pPr>
            <w:r>
              <w:rPr>
                <w:rFonts w:ascii="Arial" w:eastAsia="Arial" w:hAnsi="Arial" w:cs="Arial"/>
              </w:rPr>
              <w:t>Productivity – First Time Fix</w:t>
            </w:r>
          </w:p>
        </w:tc>
        <w:tc>
          <w:tcPr>
            <w:tcW w:w="5260" w:type="dxa"/>
            <w:vMerge w:val="restart"/>
            <w:tcBorders>
              <w:right w:val="single" w:sz="8" w:space="0" w:color="auto"/>
            </w:tcBorders>
            <w:vAlign w:val="bottom"/>
          </w:tcPr>
          <w:p w:rsidR="009527A7" w:rsidRDefault="00BC61C2">
            <w:pPr>
              <w:spacing w:line="252" w:lineRule="exact"/>
              <w:jc w:val="center"/>
              <w:rPr>
                <w:sz w:val="20"/>
                <w:szCs w:val="20"/>
              </w:rPr>
            </w:pPr>
            <w:r>
              <w:rPr>
                <w:rFonts w:ascii="Arial" w:eastAsia="Arial" w:hAnsi="Arial" w:cs="Arial"/>
              </w:rPr>
              <w:t>&gt;70% for 6 months</w:t>
            </w:r>
          </w:p>
        </w:tc>
        <w:tc>
          <w:tcPr>
            <w:tcW w:w="0" w:type="dxa"/>
            <w:vAlign w:val="bottom"/>
          </w:tcPr>
          <w:p w:rsidR="009527A7" w:rsidRDefault="009527A7">
            <w:pPr>
              <w:rPr>
                <w:sz w:val="1"/>
                <w:szCs w:val="1"/>
              </w:rPr>
            </w:pPr>
          </w:p>
        </w:tc>
      </w:tr>
      <w:tr w:rsidR="009527A7">
        <w:trPr>
          <w:trHeight w:val="144"/>
        </w:trPr>
        <w:tc>
          <w:tcPr>
            <w:tcW w:w="3220" w:type="dxa"/>
            <w:gridSpan w:val="2"/>
            <w:vMerge w:val="restart"/>
            <w:tcBorders>
              <w:left w:val="single" w:sz="8" w:space="0" w:color="auto"/>
              <w:right w:val="single" w:sz="8" w:space="0" w:color="auto"/>
            </w:tcBorders>
            <w:vAlign w:val="bottom"/>
          </w:tcPr>
          <w:p w:rsidR="009527A7" w:rsidRDefault="00BC61C2">
            <w:pPr>
              <w:spacing w:line="252" w:lineRule="exact"/>
              <w:ind w:left="120"/>
              <w:rPr>
                <w:sz w:val="20"/>
                <w:szCs w:val="20"/>
              </w:rPr>
            </w:pPr>
            <w:r>
              <w:rPr>
                <w:rFonts w:ascii="Arial" w:eastAsia="Arial" w:hAnsi="Arial" w:cs="Arial"/>
              </w:rPr>
              <w:t>Rate (FTFR)</w:t>
            </w:r>
            <w:r w:rsidR="00A06366">
              <w:rPr>
                <w:rFonts w:ascii="Segoe UI" w:hAnsi="Segoe UI" w:cs="Segoe UI"/>
                <w:color w:val="374151"/>
                <w:shd w:val="clear" w:color="auto" w:fill="F7F7F8"/>
              </w:rPr>
              <w:t xml:space="preserve"> </w:t>
            </w:r>
            <w:r w:rsidR="00A06366">
              <w:rPr>
                <w:rFonts w:ascii="Segoe UI" w:hAnsi="Segoe UI" w:cs="Segoe UI"/>
                <w:color w:val="374151"/>
                <w:shd w:val="clear" w:color="auto" w:fill="F7F7F8"/>
              </w:rPr>
              <w:t>生产力</w:t>
            </w:r>
            <w:r w:rsidR="00A06366">
              <w:rPr>
                <w:rFonts w:ascii="Segoe UI" w:hAnsi="Segoe UI" w:cs="Segoe UI"/>
                <w:color w:val="374151"/>
                <w:shd w:val="clear" w:color="auto" w:fill="F7F7F8"/>
              </w:rPr>
              <w:t xml:space="preserve"> - </w:t>
            </w:r>
            <w:r w:rsidR="00A06366">
              <w:rPr>
                <w:rFonts w:ascii="Segoe UI" w:hAnsi="Segoe UI" w:cs="Segoe UI"/>
                <w:color w:val="374151"/>
                <w:shd w:val="clear" w:color="auto" w:fill="F7F7F8"/>
              </w:rPr>
              <w:t>首次修复率（</w:t>
            </w:r>
            <w:r w:rsidR="00A06366">
              <w:rPr>
                <w:rFonts w:ascii="Segoe UI" w:hAnsi="Segoe UI" w:cs="Segoe UI"/>
                <w:color w:val="374151"/>
                <w:shd w:val="clear" w:color="auto" w:fill="F7F7F8"/>
              </w:rPr>
              <w:t>FTFR</w:t>
            </w:r>
            <w:r w:rsidR="00A06366">
              <w:rPr>
                <w:rFonts w:ascii="Microsoft YaHei" w:eastAsia="Microsoft YaHei" w:hAnsi="Microsoft YaHei" w:cs="Microsoft YaHei" w:hint="eastAsia"/>
                <w:color w:val="374151"/>
                <w:shd w:val="clear" w:color="auto" w:fill="F7F7F8"/>
              </w:rPr>
              <w:t>）</w:t>
            </w:r>
          </w:p>
        </w:tc>
        <w:tc>
          <w:tcPr>
            <w:tcW w:w="5260" w:type="dxa"/>
            <w:vMerge/>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146"/>
        </w:trPr>
        <w:tc>
          <w:tcPr>
            <w:tcW w:w="3220" w:type="dxa"/>
            <w:gridSpan w:val="2"/>
            <w:vMerge/>
            <w:tcBorders>
              <w:left w:val="single" w:sz="8" w:space="0" w:color="auto"/>
              <w:right w:val="single" w:sz="8" w:space="0" w:color="auto"/>
            </w:tcBorders>
            <w:vAlign w:val="bottom"/>
          </w:tcPr>
          <w:p w:rsidR="009527A7" w:rsidRDefault="009527A7">
            <w:pPr>
              <w:rPr>
                <w:sz w:val="12"/>
                <w:szCs w:val="12"/>
              </w:rPr>
            </w:pPr>
          </w:p>
        </w:tc>
        <w:tc>
          <w:tcPr>
            <w:tcW w:w="5260" w:type="dxa"/>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38"/>
        </w:trPr>
        <w:tc>
          <w:tcPr>
            <w:tcW w:w="340" w:type="dxa"/>
            <w:tcBorders>
              <w:left w:val="single" w:sz="8" w:space="0" w:color="auto"/>
              <w:bottom w:val="single" w:sz="8" w:space="0" w:color="auto"/>
            </w:tcBorders>
            <w:vAlign w:val="bottom"/>
          </w:tcPr>
          <w:p w:rsidR="009527A7" w:rsidRDefault="009527A7">
            <w:pPr>
              <w:rPr>
                <w:sz w:val="3"/>
                <w:szCs w:val="3"/>
              </w:rPr>
            </w:pPr>
          </w:p>
        </w:tc>
        <w:tc>
          <w:tcPr>
            <w:tcW w:w="2880" w:type="dxa"/>
            <w:tcBorders>
              <w:bottom w:val="single" w:sz="8" w:space="0" w:color="auto"/>
              <w:right w:val="single" w:sz="8" w:space="0" w:color="auto"/>
            </w:tcBorders>
            <w:vAlign w:val="bottom"/>
          </w:tcPr>
          <w:p w:rsidR="009527A7" w:rsidRDefault="009527A7">
            <w:pPr>
              <w:rPr>
                <w:sz w:val="3"/>
                <w:szCs w:val="3"/>
              </w:rPr>
            </w:pPr>
          </w:p>
        </w:tc>
        <w:tc>
          <w:tcPr>
            <w:tcW w:w="5260" w:type="dxa"/>
            <w:tcBorders>
              <w:bottom w:val="single" w:sz="8" w:space="0" w:color="auto"/>
              <w:right w:val="single" w:sz="8" w:space="0" w:color="auto"/>
            </w:tcBorders>
            <w:vAlign w:val="bottom"/>
          </w:tcPr>
          <w:p w:rsidR="009527A7" w:rsidRDefault="009527A7">
            <w:pPr>
              <w:rPr>
                <w:sz w:val="3"/>
                <w:szCs w:val="3"/>
              </w:rPr>
            </w:pPr>
          </w:p>
        </w:tc>
        <w:tc>
          <w:tcPr>
            <w:tcW w:w="0" w:type="dxa"/>
            <w:vAlign w:val="bottom"/>
          </w:tcPr>
          <w:p w:rsidR="009527A7" w:rsidRDefault="009527A7">
            <w:pPr>
              <w:rPr>
                <w:sz w:val="1"/>
                <w:szCs w:val="1"/>
              </w:rPr>
            </w:pPr>
          </w:p>
        </w:tc>
      </w:tr>
      <w:tr w:rsidR="009527A7">
        <w:trPr>
          <w:trHeight w:val="242"/>
        </w:trPr>
        <w:tc>
          <w:tcPr>
            <w:tcW w:w="340" w:type="dxa"/>
            <w:tcBorders>
              <w:left w:val="single" w:sz="8" w:space="0" w:color="auto"/>
            </w:tcBorders>
            <w:vAlign w:val="bottom"/>
          </w:tcPr>
          <w:p w:rsidR="009527A7" w:rsidRDefault="00BC61C2">
            <w:pPr>
              <w:spacing w:line="242" w:lineRule="exact"/>
              <w:ind w:left="120"/>
              <w:rPr>
                <w:sz w:val="20"/>
                <w:szCs w:val="20"/>
              </w:rPr>
            </w:pPr>
            <w:r>
              <w:rPr>
                <w:rFonts w:ascii="Arial" w:eastAsia="Arial" w:hAnsi="Arial" w:cs="Arial"/>
              </w:rPr>
              <w:t>3.</w:t>
            </w:r>
          </w:p>
        </w:tc>
        <w:tc>
          <w:tcPr>
            <w:tcW w:w="2880" w:type="dxa"/>
            <w:tcBorders>
              <w:right w:val="single" w:sz="8" w:space="0" w:color="auto"/>
            </w:tcBorders>
            <w:vAlign w:val="bottom"/>
          </w:tcPr>
          <w:p w:rsidR="009527A7" w:rsidRDefault="00BC61C2">
            <w:pPr>
              <w:spacing w:line="242" w:lineRule="exact"/>
              <w:ind w:left="20"/>
              <w:rPr>
                <w:sz w:val="20"/>
                <w:szCs w:val="20"/>
              </w:rPr>
            </w:pPr>
            <w:r>
              <w:rPr>
                <w:rFonts w:ascii="Arial" w:eastAsia="Arial" w:hAnsi="Arial" w:cs="Arial"/>
              </w:rPr>
              <w:t>Productivity – Mean Time to</w:t>
            </w:r>
          </w:p>
        </w:tc>
        <w:tc>
          <w:tcPr>
            <w:tcW w:w="5260" w:type="dxa"/>
            <w:vMerge w:val="restart"/>
            <w:tcBorders>
              <w:right w:val="single" w:sz="8" w:space="0" w:color="auto"/>
            </w:tcBorders>
            <w:vAlign w:val="bottom"/>
          </w:tcPr>
          <w:p w:rsidR="009527A7" w:rsidRDefault="00BC61C2">
            <w:pPr>
              <w:jc w:val="center"/>
              <w:rPr>
                <w:sz w:val="20"/>
                <w:szCs w:val="20"/>
              </w:rPr>
            </w:pPr>
            <w:r>
              <w:rPr>
                <w:rFonts w:ascii="Arial" w:eastAsia="Arial" w:hAnsi="Arial" w:cs="Arial"/>
                <w:w w:val="99"/>
              </w:rPr>
              <w:t>&gt;10% improvement</w:t>
            </w:r>
          </w:p>
        </w:tc>
        <w:tc>
          <w:tcPr>
            <w:tcW w:w="0" w:type="dxa"/>
            <w:vAlign w:val="bottom"/>
          </w:tcPr>
          <w:p w:rsidR="009527A7" w:rsidRDefault="009527A7">
            <w:pPr>
              <w:rPr>
                <w:sz w:val="1"/>
                <w:szCs w:val="1"/>
              </w:rPr>
            </w:pPr>
          </w:p>
        </w:tc>
      </w:tr>
      <w:tr w:rsidR="009527A7">
        <w:trPr>
          <w:trHeight w:val="146"/>
        </w:trPr>
        <w:tc>
          <w:tcPr>
            <w:tcW w:w="3220" w:type="dxa"/>
            <w:gridSpan w:val="2"/>
            <w:vMerge w:val="restart"/>
            <w:tcBorders>
              <w:left w:val="single" w:sz="8" w:space="0" w:color="auto"/>
              <w:right w:val="single" w:sz="8" w:space="0" w:color="auto"/>
            </w:tcBorders>
            <w:vAlign w:val="bottom"/>
          </w:tcPr>
          <w:p w:rsidR="009527A7" w:rsidRDefault="00BC61C2">
            <w:pPr>
              <w:ind w:left="120"/>
              <w:rPr>
                <w:sz w:val="20"/>
                <w:szCs w:val="20"/>
              </w:rPr>
            </w:pPr>
            <w:r>
              <w:rPr>
                <w:rFonts w:ascii="Arial" w:eastAsia="Arial" w:hAnsi="Arial" w:cs="Arial"/>
              </w:rPr>
              <w:t>Repair (MTTR)</w:t>
            </w:r>
            <w:r w:rsidR="00A06366">
              <w:rPr>
                <w:rFonts w:ascii="Segoe UI" w:hAnsi="Segoe UI" w:cs="Segoe UI"/>
                <w:color w:val="374151"/>
                <w:shd w:val="clear" w:color="auto" w:fill="F7F7F8"/>
              </w:rPr>
              <w:t xml:space="preserve"> </w:t>
            </w:r>
            <w:r w:rsidR="00A06366">
              <w:rPr>
                <w:rFonts w:ascii="Segoe UI" w:hAnsi="Segoe UI" w:cs="Segoe UI"/>
                <w:color w:val="374151"/>
                <w:shd w:val="clear" w:color="auto" w:fill="F7F7F8"/>
              </w:rPr>
              <w:t>生产力</w:t>
            </w:r>
            <w:r w:rsidR="00A06366">
              <w:rPr>
                <w:rFonts w:ascii="Segoe UI" w:hAnsi="Segoe UI" w:cs="Segoe UI"/>
                <w:color w:val="374151"/>
                <w:shd w:val="clear" w:color="auto" w:fill="F7F7F8"/>
              </w:rPr>
              <w:t xml:space="preserve"> - </w:t>
            </w:r>
            <w:r w:rsidR="00A06366">
              <w:rPr>
                <w:rFonts w:ascii="Segoe UI" w:hAnsi="Segoe UI" w:cs="Segoe UI"/>
                <w:color w:val="374151"/>
                <w:shd w:val="clear" w:color="auto" w:fill="F7F7F8"/>
              </w:rPr>
              <w:t>平均修复时间（</w:t>
            </w:r>
            <w:r w:rsidR="00A06366">
              <w:rPr>
                <w:rFonts w:ascii="Segoe UI" w:hAnsi="Segoe UI" w:cs="Segoe UI"/>
                <w:color w:val="374151"/>
                <w:shd w:val="clear" w:color="auto" w:fill="F7F7F8"/>
              </w:rPr>
              <w:t>MTTR</w:t>
            </w:r>
            <w:r w:rsidR="00A06366">
              <w:rPr>
                <w:rFonts w:ascii="Microsoft YaHei" w:eastAsia="Microsoft YaHei" w:hAnsi="Microsoft YaHei" w:cs="Microsoft YaHei" w:hint="eastAsia"/>
                <w:color w:val="374151"/>
                <w:shd w:val="clear" w:color="auto" w:fill="F7F7F8"/>
              </w:rPr>
              <w:t>）</w:t>
            </w:r>
          </w:p>
        </w:tc>
        <w:tc>
          <w:tcPr>
            <w:tcW w:w="5260" w:type="dxa"/>
            <w:vMerge/>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146"/>
        </w:trPr>
        <w:tc>
          <w:tcPr>
            <w:tcW w:w="3220" w:type="dxa"/>
            <w:gridSpan w:val="2"/>
            <w:vMerge/>
            <w:tcBorders>
              <w:left w:val="single" w:sz="8" w:space="0" w:color="auto"/>
              <w:right w:val="single" w:sz="8" w:space="0" w:color="auto"/>
            </w:tcBorders>
            <w:vAlign w:val="bottom"/>
          </w:tcPr>
          <w:p w:rsidR="009527A7" w:rsidRDefault="009527A7">
            <w:pPr>
              <w:rPr>
                <w:sz w:val="12"/>
                <w:szCs w:val="12"/>
              </w:rPr>
            </w:pPr>
          </w:p>
        </w:tc>
        <w:tc>
          <w:tcPr>
            <w:tcW w:w="5260" w:type="dxa"/>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38"/>
        </w:trPr>
        <w:tc>
          <w:tcPr>
            <w:tcW w:w="340" w:type="dxa"/>
            <w:tcBorders>
              <w:left w:val="single" w:sz="8" w:space="0" w:color="auto"/>
              <w:bottom w:val="single" w:sz="8" w:space="0" w:color="auto"/>
            </w:tcBorders>
            <w:vAlign w:val="bottom"/>
          </w:tcPr>
          <w:p w:rsidR="009527A7" w:rsidRDefault="009527A7">
            <w:pPr>
              <w:rPr>
                <w:sz w:val="3"/>
                <w:szCs w:val="3"/>
              </w:rPr>
            </w:pPr>
          </w:p>
        </w:tc>
        <w:tc>
          <w:tcPr>
            <w:tcW w:w="2880" w:type="dxa"/>
            <w:tcBorders>
              <w:bottom w:val="single" w:sz="8" w:space="0" w:color="auto"/>
              <w:right w:val="single" w:sz="8" w:space="0" w:color="auto"/>
            </w:tcBorders>
            <w:vAlign w:val="bottom"/>
          </w:tcPr>
          <w:p w:rsidR="009527A7" w:rsidRDefault="009527A7">
            <w:pPr>
              <w:rPr>
                <w:sz w:val="3"/>
                <w:szCs w:val="3"/>
              </w:rPr>
            </w:pPr>
          </w:p>
        </w:tc>
        <w:tc>
          <w:tcPr>
            <w:tcW w:w="5260" w:type="dxa"/>
            <w:tcBorders>
              <w:bottom w:val="single" w:sz="8" w:space="0" w:color="auto"/>
              <w:right w:val="single" w:sz="8" w:space="0" w:color="auto"/>
            </w:tcBorders>
            <w:vAlign w:val="bottom"/>
          </w:tcPr>
          <w:p w:rsidR="009527A7" w:rsidRDefault="009527A7">
            <w:pPr>
              <w:rPr>
                <w:sz w:val="3"/>
                <w:szCs w:val="3"/>
              </w:rPr>
            </w:pPr>
          </w:p>
        </w:tc>
        <w:tc>
          <w:tcPr>
            <w:tcW w:w="0" w:type="dxa"/>
            <w:vAlign w:val="bottom"/>
          </w:tcPr>
          <w:p w:rsidR="009527A7" w:rsidRDefault="009527A7">
            <w:pPr>
              <w:rPr>
                <w:sz w:val="1"/>
                <w:szCs w:val="1"/>
              </w:rPr>
            </w:pPr>
          </w:p>
        </w:tc>
      </w:tr>
      <w:tr w:rsidR="009527A7">
        <w:trPr>
          <w:trHeight w:val="242"/>
        </w:trPr>
        <w:tc>
          <w:tcPr>
            <w:tcW w:w="340" w:type="dxa"/>
            <w:tcBorders>
              <w:left w:val="single" w:sz="8" w:space="0" w:color="auto"/>
            </w:tcBorders>
            <w:vAlign w:val="bottom"/>
          </w:tcPr>
          <w:p w:rsidR="009527A7" w:rsidRDefault="00BC61C2">
            <w:pPr>
              <w:spacing w:line="242" w:lineRule="exact"/>
              <w:ind w:left="120"/>
              <w:rPr>
                <w:sz w:val="20"/>
                <w:szCs w:val="20"/>
              </w:rPr>
            </w:pPr>
            <w:r>
              <w:rPr>
                <w:rFonts w:ascii="Arial" w:eastAsia="Arial" w:hAnsi="Arial" w:cs="Arial"/>
              </w:rPr>
              <w:t>4.</w:t>
            </w:r>
          </w:p>
        </w:tc>
        <w:tc>
          <w:tcPr>
            <w:tcW w:w="2880" w:type="dxa"/>
            <w:tcBorders>
              <w:right w:val="single" w:sz="8" w:space="0" w:color="auto"/>
            </w:tcBorders>
            <w:vAlign w:val="bottom"/>
          </w:tcPr>
          <w:p w:rsidR="009527A7" w:rsidRDefault="00BC61C2">
            <w:pPr>
              <w:spacing w:line="242" w:lineRule="exact"/>
              <w:ind w:left="20"/>
              <w:rPr>
                <w:sz w:val="20"/>
                <w:szCs w:val="20"/>
              </w:rPr>
            </w:pPr>
            <w:r>
              <w:rPr>
                <w:rFonts w:ascii="Arial" w:eastAsia="Arial" w:hAnsi="Arial" w:cs="Arial"/>
              </w:rPr>
              <w:t>Reliability – Technical</w:t>
            </w:r>
          </w:p>
        </w:tc>
        <w:tc>
          <w:tcPr>
            <w:tcW w:w="5260" w:type="dxa"/>
            <w:vMerge w:val="restart"/>
            <w:tcBorders>
              <w:right w:val="single" w:sz="8" w:space="0" w:color="auto"/>
            </w:tcBorders>
            <w:vAlign w:val="bottom"/>
          </w:tcPr>
          <w:p w:rsidR="009527A7" w:rsidRDefault="00BC61C2">
            <w:pPr>
              <w:jc w:val="center"/>
              <w:rPr>
                <w:sz w:val="20"/>
                <w:szCs w:val="20"/>
              </w:rPr>
            </w:pPr>
            <w:r>
              <w:rPr>
                <w:rFonts w:ascii="Arial" w:eastAsia="Arial" w:hAnsi="Arial" w:cs="Arial"/>
              </w:rPr>
              <w:t>&lt;0.2 (per month)</w:t>
            </w:r>
          </w:p>
        </w:tc>
        <w:tc>
          <w:tcPr>
            <w:tcW w:w="0" w:type="dxa"/>
            <w:vAlign w:val="bottom"/>
          </w:tcPr>
          <w:p w:rsidR="009527A7" w:rsidRDefault="009527A7">
            <w:pPr>
              <w:rPr>
                <w:sz w:val="1"/>
                <w:szCs w:val="1"/>
              </w:rPr>
            </w:pPr>
          </w:p>
        </w:tc>
      </w:tr>
      <w:tr w:rsidR="009527A7">
        <w:trPr>
          <w:trHeight w:val="146"/>
        </w:trPr>
        <w:tc>
          <w:tcPr>
            <w:tcW w:w="3220" w:type="dxa"/>
            <w:gridSpan w:val="2"/>
            <w:vMerge w:val="restart"/>
            <w:tcBorders>
              <w:left w:val="single" w:sz="8" w:space="0" w:color="auto"/>
              <w:right w:val="single" w:sz="8" w:space="0" w:color="auto"/>
            </w:tcBorders>
            <w:vAlign w:val="bottom"/>
          </w:tcPr>
          <w:p w:rsidR="009527A7" w:rsidRDefault="00BC61C2">
            <w:pPr>
              <w:ind w:left="120"/>
              <w:rPr>
                <w:sz w:val="20"/>
                <w:szCs w:val="20"/>
              </w:rPr>
            </w:pPr>
            <w:r>
              <w:rPr>
                <w:rFonts w:ascii="Arial" w:eastAsia="Arial" w:hAnsi="Arial" w:cs="Arial"/>
              </w:rPr>
              <w:t>Failure Per Equipment (TFPE)</w:t>
            </w:r>
            <w:r w:rsidR="00A06366">
              <w:rPr>
                <w:rFonts w:ascii="Segoe UI" w:hAnsi="Segoe UI" w:cs="Segoe UI"/>
                <w:color w:val="374151"/>
                <w:shd w:val="clear" w:color="auto" w:fill="F7F7F8"/>
              </w:rPr>
              <w:t xml:space="preserve"> </w:t>
            </w:r>
            <w:r w:rsidR="00A06366">
              <w:rPr>
                <w:rFonts w:ascii="Segoe UI" w:hAnsi="Segoe UI" w:cs="Segoe UI"/>
                <w:color w:val="374151"/>
                <w:shd w:val="clear" w:color="auto" w:fill="F7F7F8"/>
              </w:rPr>
              <w:t>可靠性</w:t>
            </w:r>
            <w:r w:rsidR="00A06366">
              <w:rPr>
                <w:rFonts w:ascii="Segoe UI" w:hAnsi="Segoe UI" w:cs="Segoe UI"/>
                <w:color w:val="374151"/>
                <w:shd w:val="clear" w:color="auto" w:fill="F7F7F8"/>
              </w:rPr>
              <w:t xml:space="preserve"> - </w:t>
            </w:r>
            <w:r w:rsidR="00A06366">
              <w:rPr>
                <w:rFonts w:ascii="Segoe UI" w:hAnsi="Segoe UI" w:cs="Segoe UI"/>
                <w:color w:val="374151"/>
                <w:shd w:val="clear" w:color="auto" w:fill="F7F7F8"/>
              </w:rPr>
              <w:t>单位设备的技术故障次数（</w:t>
            </w:r>
            <w:r w:rsidR="00A06366">
              <w:rPr>
                <w:rFonts w:ascii="Segoe UI" w:hAnsi="Segoe UI" w:cs="Segoe UI"/>
                <w:color w:val="374151"/>
                <w:shd w:val="clear" w:color="auto" w:fill="F7F7F8"/>
              </w:rPr>
              <w:t>TFPE</w:t>
            </w:r>
            <w:r w:rsidR="00A06366">
              <w:rPr>
                <w:rFonts w:ascii="Microsoft YaHei" w:eastAsia="Microsoft YaHei" w:hAnsi="Microsoft YaHei" w:cs="Microsoft YaHei" w:hint="eastAsia"/>
                <w:color w:val="374151"/>
                <w:shd w:val="clear" w:color="auto" w:fill="F7F7F8"/>
              </w:rPr>
              <w:t>）</w:t>
            </w:r>
          </w:p>
        </w:tc>
        <w:tc>
          <w:tcPr>
            <w:tcW w:w="5260" w:type="dxa"/>
            <w:vMerge/>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144"/>
        </w:trPr>
        <w:tc>
          <w:tcPr>
            <w:tcW w:w="3220" w:type="dxa"/>
            <w:gridSpan w:val="2"/>
            <w:vMerge/>
            <w:tcBorders>
              <w:left w:val="single" w:sz="8" w:space="0" w:color="auto"/>
              <w:right w:val="single" w:sz="8" w:space="0" w:color="auto"/>
            </w:tcBorders>
            <w:vAlign w:val="bottom"/>
          </w:tcPr>
          <w:p w:rsidR="009527A7" w:rsidRDefault="009527A7">
            <w:pPr>
              <w:rPr>
                <w:sz w:val="12"/>
                <w:szCs w:val="12"/>
              </w:rPr>
            </w:pPr>
          </w:p>
        </w:tc>
        <w:tc>
          <w:tcPr>
            <w:tcW w:w="5260" w:type="dxa"/>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38"/>
        </w:trPr>
        <w:tc>
          <w:tcPr>
            <w:tcW w:w="340" w:type="dxa"/>
            <w:tcBorders>
              <w:left w:val="single" w:sz="8" w:space="0" w:color="auto"/>
              <w:bottom w:val="single" w:sz="8" w:space="0" w:color="auto"/>
            </w:tcBorders>
            <w:vAlign w:val="bottom"/>
          </w:tcPr>
          <w:p w:rsidR="009527A7" w:rsidRDefault="009527A7">
            <w:pPr>
              <w:rPr>
                <w:sz w:val="3"/>
                <w:szCs w:val="3"/>
              </w:rPr>
            </w:pPr>
          </w:p>
        </w:tc>
        <w:tc>
          <w:tcPr>
            <w:tcW w:w="2880" w:type="dxa"/>
            <w:tcBorders>
              <w:bottom w:val="single" w:sz="8" w:space="0" w:color="auto"/>
              <w:right w:val="single" w:sz="8" w:space="0" w:color="auto"/>
            </w:tcBorders>
            <w:vAlign w:val="bottom"/>
          </w:tcPr>
          <w:p w:rsidR="009527A7" w:rsidRDefault="009527A7">
            <w:pPr>
              <w:rPr>
                <w:sz w:val="3"/>
                <w:szCs w:val="3"/>
              </w:rPr>
            </w:pPr>
          </w:p>
        </w:tc>
        <w:tc>
          <w:tcPr>
            <w:tcW w:w="5260" w:type="dxa"/>
            <w:tcBorders>
              <w:bottom w:val="single" w:sz="8" w:space="0" w:color="auto"/>
              <w:right w:val="single" w:sz="8" w:space="0" w:color="auto"/>
            </w:tcBorders>
            <w:vAlign w:val="bottom"/>
          </w:tcPr>
          <w:p w:rsidR="009527A7" w:rsidRDefault="009527A7">
            <w:pPr>
              <w:rPr>
                <w:sz w:val="3"/>
                <w:szCs w:val="3"/>
              </w:rPr>
            </w:pPr>
          </w:p>
        </w:tc>
        <w:tc>
          <w:tcPr>
            <w:tcW w:w="0" w:type="dxa"/>
            <w:vAlign w:val="bottom"/>
          </w:tcPr>
          <w:p w:rsidR="009527A7" w:rsidRDefault="009527A7">
            <w:pPr>
              <w:rPr>
                <w:sz w:val="1"/>
                <w:szCs w:val="1"/>
              </w:rPr>
            </w:pPr>
          </w:p>
        </w:tc>
      </w:tr>
      <w:tr w:rsidR="009527A7">
        <w:trPr>
          <w:trHeight w:val="244"/>
        </w:trPr>
        <w:tc>
          <w:tcPr>
            <w:tcW w:w="340" w:type="dxa"/>
            <w:tcBorders>
              <w:left w:val="single" w:sz="8" w:space="0" w:color="auto"/>
            </w:tcBorders>
            <w:vAlign w:val="bottom"/>
          </w:tcPr>
          <w:p w:rsidR="009527A7" w:rsidRDefault="00BC61C2">
            <w:pPr>
              <w:spacing w:line="244" w:lineRule="exact"/>
              <w:ind w:left="120"/>
              <w:rPr>
                <w:sz w:val="20"/>
                <w:szCs w:val="20"/>
              </w:rPr>
            </w:pPr>
            <w:r>
              <w:rPr>
                <w:rFonts w:ascii="Arial" w:eastAsia="Arial" w:hAnsi="Arial" w:cs="Arial"/>
              </w:rPr>
              <w:t>5.</w:t>
            </w:r>
          </w:p>
        </w:tc>
        <w:tc>
          <w:tcPr>
            <w:tcW w:w="2880" w:type="dxa"/>
            <w:tcBorders>
              <w:right w:val="single" w:sz="8" w:space="0" w:color="auto"/>
            </w:tcBorders>
            <w:vAlign w:val="bottom"/>
          </w:tcPr>
          <w:p w:rsidR="009527A7" w:rsidRDefault="00BC61C2">
            <w:pPr>
              <w:spacing w:line="244" w:lineRule="exact"/>
              <w:ind w:left="20"/>
              <w:rPr>
                <w:sz w:val="20"/>
                <w:szCs w:val="20"/>
              </w:rPr>
            </w:pPr>
            <w:r>
              <w:rPr>
                <w:rFonts w:ascii="Arial" w:eastAsia="Arial" w:hAnsi="Arial" w:cs="Arial"/>
              </w:rPr>
              <w:t>Reliability – Uptime</w:t>
            </w:r>
            <w:r w:rsidR="00A06366">
              <w:rPr>
                <w:rFonts w:ascii="Segoe UI" w:hAnsi="Segoe UI" w:cs="Segoe UI"/>
                <w:color w:val="374151"/>
                <w:shd w:val="clear" w:color="auto" w:fill="F7F7F8"/>
              </w:rPr>
              <w:t>可靠性</w:t>
            </w:r>
            <w:r w:rsidR="00A06366">
              <w:rPr>
                <w:rFonts w:ascii="Segoe UI" w:hAnsi="Segoe UI" w:cs="Segoe UI"/>
                <w:color w:val="374151"/>
                <w:shd w:val="clear" w:color="auto" w:fill="F7F7F8"/>
              </w:rPr>
              <w:t xml:space="preserve"> - </w:t>
            </w:r>
            <w:r w:rsidR="00A06366">
              <w:rPr>
                <w:rFonts w:ascii="Segoe UI" w:hAnsi="Segoe UI" w:cs="Segoe UI"/>
                <w:color w:val="374151"/>
                <w:shd w:val="clear" w:color="auto" w:fill="F7F7F8"/>
              </w:rPr>
              <w:t>正常运行时</w:t>
            </w:r>
            <w:r w:rsidR="00A06366">
              <w:rPr>
                <w:rFonts w:ascii="Microsoft YaHei" w:eastAsia="Microsoft YaHei" w:hAnsi="Microsoft YaHei" w:cs="Microsoft YaHei" w:hint="eastAsia"/>
                <w:color w:val="374151"/>
                <w:shd w:val="clear" w:color="auto" w:fill="F7F7F8"/>
              </w:rPr>
              <w:t>间</w:t>
            </w:r>
          </w:p>
        </w:tc>
        <w:tc>
          <w:tcPr>
            <w:tcW w:w="5260" w:type="dxa"/>
            <w:tcBorders>
              <w:right w:val="single" w:sz="8" w:space="0" w:color="auto"/>
            </w:tcBorders>
            <w:vAlign w:val="bottom"/>
          </w:tcPr>
          <w:p w:rsidR="009527A7" w:rsidRDefault="00BC61C2">
            <w:pPr>
              <w:spacing w:line="244" w:lineRule="exact"/>
              <w:jc w:val="center"/>
              <w:rPr>
                <w:sz w:val="20"/>
                <w:szCs w:val="20"/>
              </w:rPr>
            </w:pPr>
            <w:r>
              <w:rPr>
                <w:rFonts w:ascii="Arial" w:eastAsia="Arial" w:hAnsi="Arial" w:cs="Arial"/>
              </w:rPr>
              <w:t>&gt;99%</w:t>
            </w:r>
          </w:p>
        </w:tc>
        <w:tc>
          <w:tcPr>
            <w:tcW w:w="0" w:type="dxa"/>
            <w:vAlign w:val="bottom"/>
          </w:tcPr>
          <w:p w:rsidR="009527A7" w:rsidRDefault="009527A7">
            <w:pPr>
              <w:rPr>
                <w:sz w:val="1"/>
                <w:szCs w:val="1"/>
              </w:rPr>
            </w:pPr>
          </w:p>
        </w:tc>
      </w:tr>
      <w:tr w:rsidR="009527A7">
        <w:trPr>
          <w:trHeight w:val="38"/>
        </w:trPr>
        <w:tc>
          <w:tcPr>
            <w:tcW w:w="340" w:type="dxa"/>
            <w:tcBorders>
              <w:left w:val="single" w:sz="8" w:space="0" w:color="auto"/>
              <w:bottom w:val="single" w:sz="8" w:space="0" w:color="auto"/>
            </w:tcBorders>
            <w:vAlign w:val="bottom"/>
          </w:tcPr>
          <w:p w:rsidR="009527A7" w:rsidRDefault="009527A7">
            <w:pPr>
              <w:rPr>
                <w:sz w:val="3"/>
                <w:szCs w:val="3"/>
              </w:rPr>
            </w:pPr>
          </w:p>
        </w:tc>
        <w:tc>
          <w:tcPr>
            <w:tcW w:w="2880" w:type="dxa"/>
            <w:tcBorders>
              <w:bottom w:val="single" w:sz="8" w:space="0" w:color="auto"/>
              <w:right w:val="single" w:sz="8" w:space="0" w:color="auto"/>
            </w:tcBorders>
            <w:vAlign w:val="bottom"/>
          </w:tcPr>
          <w:p w:rsidR="009527A7" w:rsidRDefault="009527A7">
            <w:pPr>
              <w:rPr>
                <w:sz w:val="3"/>
                <w:szCs w:val="3"/>
              </w:rPr>
            </w:pPr>
          </w:p>
        </w:tc>
        <w:tc>
          <w:tcPr>
            <w:tcW w:w="5260" w:type="dxa"/>
            <w:tcBorders>
              <w:bottom w:val="single" w:sz="8" w:space="0" w:color="auto"/>
              <w:right w:val="single" w:sz="8" w:space="0" w:color="auto"/>
            </w:tcBorders>
            <w:vAlign w:val="bottom"/>
          </w:tcPr>
          <w:p w:rsidR="009527A7" w:rsidRDefault="009527A7">
            <w:pPr>
              <w:rPr>
                <w:sz w:val="3"/>
                <w:szCs w:val="3"/>
              </w:rPr>
            </w:pPr>
          </w:p>
        </w:tc>
        <w:tc>
          <w:tcPr>
            <w:tcW w:w="0" w:type="dxa"/>
            <w:vAlign w:val="bottom"/>
          </w:tcPr>
          <w:p w:rsidR="009527A7" w:rsidRDefault="009527A7">
            <w:pPr>
              <w:rPr>
                <w:sz w:val="1"/>
                <w:szCs w:val="1"/>
              </w:rPr>
            </w:pPr>
          </w:p>
        </w:tc>
      </w:tr>
      <w:tr w:rsidR="009527A7">
        <w:trPr>
          <w:trHeight w:val="242"/>
        </w:trPr>
        <w:tc>
          <w:tcPr>
            <w:tcW w:w="340" w:type="dxa"/>
            <w:tcBorders>
              <w:left w:val="single" w:sz="8" w:space="0" w:color="auto"/>
            </w:tcBorders>
            <w:vAlign w:val="bottom"/>
          </w:tcPr>
          <w:p w:rsidR="009527A7" w:rsidRDefault="00BC61C2">
            <w:pPr>
              <w:spacing w:line="242" w:lineRule="exact"/>
              <w:ind w:left="120"/>
              <w:rPr>
                <w:sz w:val="20"/>
                <w:szCs w:val="20"/>
              </w:rPr>
            </w:pPr>
            <w:r>
              <w:rPr>
                <w:rFonts w:ascii="Arial" w:eastAsia="Arial" w:hAnsi="Arial" w:cs="Arial"/>
              </w:rPr>
              <w:t>6.</w:t>
            </w:r>
          </w:p>
        </w:tc>
        <w:tc>
          <w:tcPr>
            <w:tcW w:w="2880" w:type="dxa"/>
            <w:tcBorders>
              <w:right w:val="single" w:sz="8" w:space="0" w:color="auto"/>
            </w:tcBorders>
            <w:vAlign w:val="bottom"/>
          </w:tcPr>
          <w:p w:rsidR="009527A7" w:rsidRDefault="00BC61C2">
            <w:pPr>
              <w:spacing w:line="242" w:lineRule="exact"/>
              <w:ind w:left="20"/>
              <w:rPr>
                <w:sz w:val="20"/>
                <w:szCs w:val="20"/>
              </w:rPr>
            </w:pPr>
            <w:r>
              <w:rPr>
                <w:rFonts w:ascii="Arial" w:eastAsia="Arial" w:hAnsi="Arial" w:cs="Arial"/>
              </w:rPr>
              <w:t>Reliability – RM&amp;D Device</w:t>
            </w:r>
          </w:p>
        </w:tc>
        <w:tc>
          <w:tcPr>
            <w:tcW w:w="5260" w:type="dxa"/>
            <w:vMerge w:val="restart"/>
            <w:tcBorders>
              <w:right w:val="single" w:sz="8" w:space="0" w:color="auto"/>
            </w:tcBorders>
            <w:vAlign w:val="bottom"/>
          </w:tcPr>
          <w:p w:rsidR="009527A7" w:rsidRDefault="00BC61C2">
            <w:pPr>
              <w:jc w:val="center"/>
              <w:rPr>
                <w:sz w:val="20"/>
                <w:szCs w:val="20"/>
              </w:rPr>
            </w:pPr>
            <w:r>
              <w:rPr>
                <w:rFonts w:ascii="Arial" w:eastAsia="Arial" w:hAnsi="Arial" w:cs="Arial"/>
              </w:rPr>
              <w:t>&gt;95%</w:t>
            </w:r>
          </w:p>
        </w:tc>
        <w:tc>
          <w:tcPr>
            <w:tcW w:w="0" w:type="dxa"/>
            <w:vAlign w:val="bottom"/>
          </w:tcPr>
          <w:p w:rsidR="009527A7" w:rsidRDefault="009527A7">
            <w:pPr>
              <w:rPr>
                <w:sz w:val="1"/>
                <w:szCs w:val="1"/>
              </w:rPr>
            </w:pPr>
          </w:p>
        </w:tc>
      </w:tr>
      <w:tr w:rsidR="009527A7">
        <w:trPr>
          <w:trHeight w:val="146"/>
        </w:trPr>
        <w:tc>
          <w:tcPr>
            <w:tcW w:w="3220" w:type="dxa"/>
            <w:gridSpan w:val="2"/>
            <w:vMerge w:val="restart"/>
            <w:tcBorders>
              <w:left w:val="single" w:sz="8" w:space="0" w:color="auto"/>
              <w:right w:val="single" w:sz="8" w:space="0" w:color="auto"/>
            </w:tcBorders>
            <w:vAlign w:val="bottom"/>
          </w:tcPr>
          <w:p w:rsidR="009527A7" w:rsidRDefault="00BC61C2">
            <w:pPr>
              <w:ind w:left="120"/>
              <w:rPr>
                <w:sz w:val="20"/>
                <w:szCs w:val="20"/>
              </w:rPr>
            </w:pPr>
            <w:r>
              <w:rPr>
                <w:rFonts w:ascii="Arial" w:eastAsia="Arial" w:hAnsi="Arial" w:cs="Arial"/>
              </w:rPr>
              <w:t>Availability</w:t>
            </w:r>
            <w:r w:rsidR="00A06366">
              <w:rPr>
                <w:rFonts w:ascii="Segoe UI" w:hAnsi="Segoe UI" w:cs="Segoe UI"/>
                <w:color w:val="374151"/>
                <w:shd w:val="clear" w:color="auto" w:fill="F7F7F8"/>
              </w:rPr>
              <w:t>可靠性</w:t>
            </w:r>
            <w:r w:rsidR="00A06366">
              <w:rPr>
                <w:rFonts w:ascii="Segoe UI" w:hAnsi="Segoe UI" w:cs="Segoe UI"/>
                <w:color w:val="374151"/>
                <w:shd w:val="clear" w:color="auto" w:fill="F7F7F8"/>
              </w:rPr>
              <w:t xml:space="preserve"> - RM&amp;D</w:t>
            </w:r>
            <w:r w:rsidR="00A06366">
              <w:rPr>
                <w:rFonts w:ascii="Segoe UI" w:hAnsi="Segoe UI" w:cs="Segoe UI"/>
                <w:color w:val="374151"/>
                <w:shd w:val="clear" w:color="auto" w:fill="F7F7F8"/>
              </w:rPr>
              <w:t>设备的可用</w:t>
            </w:r>
            <w:r w:rsidR="00A06366">
              <w:rPr>
                <w:rFonts w:ascii="Microsoft YaHei" w:eastAsia="Microsoft YaHei" w:hAnsi="Microsoft YaHei" w:cs="Microsoft YaHei" w:hint="eastAsia"/>
                <w:color w:val="374151"/>
                <w:shd w:val="clear" w:color="auto" w:fill="F7F7F8"/>
              </w:rPr>
              <w:t>性</w:t>
            </w:r>
          </w:p>
        </w:tc>
        <w:tc>
          <w:tcPr>
            <w:tcW w:w="5260" w:type="dxa"/>
            <w:vMerge/>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144"/>
        </w:trPr>
        <w:tc>
          <w:tcPr>
            <w:tcW w:w="3220" w:type="dxa"/>
            <w:gridSpan w:val="2"/>
            <w:vMerge/>
            <w:tcBorders>
              <w:left w:val="single" w:sz="8" w:space="0" w:color="auto"/>
              <w:right w:val="single" w:sz="8" w:space="0" w:color="auto"/>
            </w:tcBorders>
            <w:vAlign w:val="bottom"/>
          </w:tcPr>
          <w:p w:rsidR="009527A7" w:rsidRDefault="009527A7">
            <w:pPr>
              <w:rPr>
                <w:sz w:val="12"/>
                <w:szCs w:val="12"/>
              </w:rPr>
            </w:pPr>
          </w:p>
        </w:tc>
        <w:tc>
          <w:tcPr>
            <w:tcW w:w="5260" w:type="dxa"/>
            <w:tcBorders>
              <w:right w:val="single" w:sz="8" w:space="0" w:color="auto"/>
            </w:tcBorders>
            <w:vAlign w:val="bottom"/>
          </w:tcPr>
          <w:p w:rsidR="009527A7" w:rsidRDefault="009527A7">
            <w:pPr>
              <w:rPr>
                <w:sz w:val="12"/>
                <w:szCs w:val="12"/>
              </w:rPr>
            </w:pPr>
          </w:p>
        </w:tc>
        <w:tc>
          <w:tcPr>
            <w:tcW w:w="0" w:type="dxa"/>
            <w:vAlign w:val="bottom"/>
          </w:tcPr>
          <w:p w:rsidR="009527A7" w:rsidRDefault="009527A7">
            <w:pPr>
              <w:rPr>
                <w:sz w:val="1"/>
                <w:szCs w:val="1"/>
              </w:rPr>
            </w:pPr>
          </w:p>
        </w:tc>
      </w:tr>
      <w:tr w:rsidR="009527A7">
        <w:trPr>
          <w:trHeight w:val="38"/>
        </w:trPr>
        <w:tc>
          <w:tcPr>
            <w:tcW w:w="340" w:type="dxa"/>
            <w:tcBorders>
              <w:left w:val="single" w:sz="8" w:space="0" w:color="auto"/>
              <w:bottom w:val="single" w:sz="8" w:space="0" w:color="auto"/>
            </w:tcBorders>
            <w:vAlign w:val="bottom"/>
          </w:tcPr>
          <w:p w:rsidR="009527A7" w:rsidRDefault="009527A7">
            <w:pPr>
              <w:rPr>
                <w:sz w:val="3"/>
                <w:szCs w:val="3"/>
              </w:rPr>
            </w:pPr>
          </w:p>
        </w:tc>
        <w:tc>
          <w:tcPr>
            <w:tcW w:w="2880" w:type="dxa"/>
            <w:tcBorders>
              <w:bottom w:val="single" w:sz="8" w:space="0" w:color="auto"/>
              <w:right w:val="single" w:sz="8" w:space="0" w:color="auto"/>
            </w:tcBorders>
            <w:vAlign w:val="bottom"/>
          </w:tcPr>
          <w:p w:rsidR="009527A7" w:rsidRDefault="009527A7">
            <w:pPr>
              <w:rPr>
                <w:sz w:val="3"/>
                <w:szCs w:val="3"/>
              </w:rPr>
            </w:pPr>
          </w:p>
        </w:tc>
        <w:tc>
          <w:tcPr>
            <w:tcW w:w="5260" w:type="dxa"/>
            <w:tcBorders>
              <w:bottom w:val="single" w:sz="8" w:space="0" w:color="auto"/>
              <w:right w:val="single" w:sz="8" w:space="0" w:color="auto"/>
            </w:tcBorders>
            <w:vAlign w:val="bottom"/>
          </w:tcPr>
          <w:p w:rsidR="009527A7" w:rsidRDefault="009527A7">
            <w:pPr>
              <w:rPr>
                <w:sz w:val="3"/>
                <w:szCs w:val="3"/>
              </w:rPr>
            </w:pPr>
          </w:p>
        </w:tc>
        <w:tc>
          <w:tcPr>
            <w:tcW w:w="0" w:type="dxa"/>
            <w:vAlign w:val="bottom"/>
          </w:tcPr>
          <w:p w:rsidR="009527A7" w:rsidRDefault="009527A7">
            <w:pPr>
              <w:rPr>
                <w:sz w:val="1"/>
                <w:szCs w:val="1"/>
              </w:rPr>
            </w:pPr>
          </w:p>
        </w:tc>
      </w:tr>
      <w:tr w:rsidR="009527A7">
        <w:trPr>
          <w:trHeight w:val="245"/>
        </w:trPr>
        <w:tc>
          <w:tcPr>
            <w:tcW w:w="340" w:type="dxa"/>
            <w:tcBorders>
              <w:left w:val="single" w:sz="8" w:space="0" w:color="auto"/>
            </w:tcBorders>
            <w:vAlign w:val="bottom"/>
          </w:tcPr>
          <w:p w:rsidR="009527A7" w:rsidRDefault="00BC61C2">
            <w:pPr>
              <w:spacing w:line="245" w:lineRule="exact"/>
              <w:ind w:left="120"/>
              <w:rPr>
                <w:sz w:val="20"/>
                <w:szCs w:val="20"/>
              </w:rPr>
            </w:pPr>
            <w:r>
              <w:rPr>
                <w:rFonts w:ascii="Arial" w:eastAsia="Arial" w:hAnsi="Arial" w:cs="Arial"/>
              </w:rPr>
              <w:t>7.</w:t>
            </w:r>
          </w:p>
        </w:tc>
        <w:tc>
          <w:tcPr>
            <w:tcW w:w="2880" w:type="dxa"/>
            <w:tcBorders>
              <w:right w:val="single" w:sz="8" w:space="0" w:color="auto"/>
            </w:tcBorders>
            <w:vAlign w:val="bottom"/>
          </w:tcPr>
          <w:p w:rsidR="009527A7" w:rsidRDefault="00BC61C2">
            <w:pPr>
              <w:spacing w:line="245" w:lineRule="exact"/>
              <w:ind w:left="20"/>
              <w:rPr>
                <w:sz w:val="20"/>
                <w:szCs w:val="20"/>
              </w:rPr>
            </w:pPr>
            <w:r>
              <w:rPr>
                <w:rFonts w:ascii="Arial" w:eastAsia="Arial" w:hAnsi="Arial" w:cs="Arial"/>
              </w:rPr>
              <w:t>Diagnostics Accuracy</w:t>
            </w:r>
            <w:r w:rsidR="00A06366">
              <w:rPr>
                <w:rFonts w:ascii="Segoe UI" w:hAnsi="Segoe UI" w:cs="Segoe UI"/>
                <w:color w:val="374151"/>
                <w:shd w:val="clear" w:color="auto" w:fill="F7F7F8"/>
              </w:rPr>
              <w:t>诊断准确</w:t>
            </w:r>
            <w:r w:rsidR="00A06366">
              <w:rPr>
                <w:rFonts w:ascii="Microsoft YaHei" w:eastAsia="Microsoft YaHei" w:hAnsi="Microsoft YaHei" w:cs="Microsoft YaHei" w:hint="eastAsia"/>
                <w:color w:val="374151"/>
                <w:shd w:val="clear" w:color="auto" w:fill="F7F7F8"/>
              </w:rPr>
              <w:t>性</w:t>
            </w:r>
          </w:p>
        </w:tc>
        <w:tc>
          <w:tcPr>
            <w:tcW w:w="5260" w:type="dxa"/>
            <w:tcBorders>
              <w:right w:val="single" w:sz="8" w:space="0" w:color="auto"/>
            </w:tcBorders>
            <w:vAlign w:val="bottom"/>
          </w:tcPr>
          <w:p w:rsidR="009527A7" w:rsidRDefault="00BC61C2">
            <w:pPr>
              <w:spacing w:line="245" w:lineRule="exact"/>
              <w:jc w:val="center"/>
              <w:rPr>
                <w:sz w:val="20"/>
                <w:szCs w:val="20"/>
              </w:rPr>
            </w:pPr>
            <w:r>
              <w:rPr>
                <w:rFonts w:ascii="Arial" w:eastAsia="Arial" w:hAnsi="Arial" w:cs="Arial"/>
                <w:w w:val="99"/>
              </w:rPr>
              <w:t>85%</w:t>
            </w:r>
          </w:p>
        </w:tc>
        <w:tc>
          <w:tcPr>
            <w:tcW w:w="0" w:type="dxa"/>
            <w:vAlign w:val="bottom"/>
          </w:tcPr>
          <w:p w:rsidR="009527A7" w:rsidRDefault="009527A7">
            <w:pPr>
              <w:rPr>
                <w:sz w:val="1"/>
                <w:szCs w:val="1"/>
              </w:rPr>
            </w:pPr>
          </w:p>
        </w:tc>
      </w:tr>
      <w:tr w:rsidR="009527A7">
        <w:trPr>
          <w:trHeight w:val="38"/>
        </w:trPr>
        <w:tc>
          <w:tcPr>
            <w:tcW w:w="340" w:type="dxa"/>
            <w:tcBorders>
              <w:left w:val="single" w:sz="8" w:space="0" w:color="auto"/>
              <w:bottom w:val="single" w:sz="8" w:space="0" w:color="auto"/>
            </w:tcBorders>
            <w:vAlign w:val="bottom"/>
          </w:tcPr>
          <w:p w:rsidR="009527A7" w:rsidRDefault="009527A7">
            <w:pPr>
              <w:rPr>
                <w:sz w:val="3"/>
                <w:szCs w:val="3"/>
              </w:rPr>
            </w:pPr>
          </w:p>
        </w:tc>
        <w:tc>
          <w:tcPr>
            <w:tcW w:w="2880" w:type="dxa"/>
            <w:tcBorders>
              <w:bottom w:val="single" w:sz="8" w:space="0" w:color="auto"/>
              <w:right w:val="single" w:sz="8" w:space="0" w:color="auto"/>
            </w:tcBorders>
            <w:vAlign w:val="bottom"/>
          </w:tcPr>
          <w:p w:rsidR="009527A7" w:rsidRDefault="009527A7">
            <w:pPr>
              <w:rPr>
                <w:sz w:val="3"/>
                <w:szCs w:val="3"/>
              </w:rPr>
            </w:pPr>
          </w:p>
        </w:tc>
        <w:tc>
          <w:tcPr>
            <w:tcW w:w="5260" w:type="dxa"/>
            <w:tcBorders>
              <w:bottom w:val="single" w:sz="8" w:space="0" w:color="auto"/>
              <w:right w:val="single" w:sz="8" w:space="0" w:color="auto"/>
            </w:tcBorders>
            <w:vAlign w:val="bottom"/>
          </w:tcPr>
          <w:p w:rsidR="009527A7" w:rsidRDefault="009527A7">
            <w:pPr>
              <w:rPr>
                <w:sz w:val="3"/>
                <w:szCs w:val="3"/>
              </w:rPr>
            </w:pPr>
          </w:p>
        </w:tc>
        <w:tc>
          <w:tcPr>
            <w:tcW w:w="0" w:type="dxa"/>
            <w:vAlign w:val="bottom"/>
          </w:tcPr>
          <w:p w:rsidR="009527A7" w:rsidRDefault="009527A7">
            <w:pPr>
              <w:rPr>
                <w:sz w:val="1"/>
                <w:szCs w:val="1"/>
              </w:rPr>
            </w:pPr>
          </w:p>
        </w:tc>
      </w:tr>
    </w:tbl>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00" w:lineRule="exact"/>
        <w:rPr>
          <w:sz w:val="20"/>
          <w:szCs w:val="20"/>
        </w:rPr>
      </w:pPr>
    </w:p>
    <w:p w:rsidR="009527A7" w:rsidRDefault="009527A7">
      <w:pPr>
        <w:spacing w:line="296" w:lineRule="exact"/>
        <w:rPr>
          <w:sz w:val="20"/>
          <w:szCs w:val="20"/>
        </w:rPr>
      </w:pPr>
    </w:p>
    <w:p w:rsidR="009527A7" w:rsidRDefault="00BC61C2">
      <w:pPr>
        <w:jc w:val="right"/>
        <w:rPr>
          <w:sz w:val="20"/>
          <w:szCs w:val="20"/>
        </w:rPr>
      </w:pPr>
      <w:r>
        <w:rPr>
          <w:rFonts w:ascii="Calibri" w:eastAsia="Calibri" w:hAnsi="Calibri" w:cs="Calibri"/>
        </w:rPr>
        <w:t>11</w:t>
      </w:r>
    </w:p>
    <w:sectPr w:rsidR="009527A7">
      <w:pgSz w:w="11900" w:h="16841"/>
      <w:pgMar w:top="1439" w:right="1540" w:bottom="702" w:left="1800" w:header="0" w:footer="0" w:gutter="0"/>
      <w:cols w:space="720" w:equalWidth="0">
        <w:col w:w="85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99"/>
    <w:multiLevelType w:val="hybridMultilevel"/>
    <w:tmpl w:val="9AC86FE0"/>
    <w:lvl w:ilvl="0" w:tplc="53544480">
      <w:start w:val="1"/>
      <w:numFmt w:val="decimal"/>
      <w:lvlText w:val="3.%1"/>
      <w:lvlJc w:val="left"/>
    </w:lvl>
    <w:lvl w:ilvl="1" w:tplc="50401762">
      <w:start w:val="1"/>
      <w:numFmt w:val="lowerRoman"/>
      <w:lvlText w:val="(%2)"/>
      <w:lvlJc w:val="left"/>
    </w:lvl>
    <w:lvl w:ilvl="2" w:tplc="7D84AE22">
      <w:numFmt w:val="decimal"/>
      <w:lvlText w:val=""/>
      <w:lvlJc w:val="left"/>
    </w:lvl>
    <w:lvl w:ilvl="3" w:tplc="ED44E194">
      <w:numFmt w:val="decimal"/>
      <w:lvlText w:val=""/>
      <w:lvlJc w:val="left"/>
    </w:lvl>
    <w:lvl w:ilvl="4" w:tplc="A4106602">
      <w:numFmt w:val="decimal"/>
      <w:lvlText w:val=""/>
      <w:lvlJc w:val="left"/>
    </w:lvl>
    <w:lvl w:ilvl="5" w:tplc="CAE410CE">
      <w:numFmt w:val="decimal"/>
      <w:lvlText w:val=""/>
      <w:lvlJc w:val="left"/>
    </w:lvl>
    <w:lvl w:ilvl="6" w:tplc="02C47366">
      <w:numFmt w:val="decimal"/>
      <w:lvlText w:val=""/>
      <w:lvlJc w:val="left"/>
    </w:lvl>
    <w:lvl w:ilvl="7" w:tplc="8580092E">
      <w:numFmt w:val="decimal"/>
      <w:lvlText w:val=""/>
      <w:lvlJc w:val="left"/>
    </w:lvl>
    <w:lvl w:ilvl="8" w:tplc="AF049CB8">
      <w:numFmt w:val="decimal"/>
      <w:lvlText w:val=""/>
      <w:lvlJc w:val="left"/>
    </w:lvl>
  </w:abstractNum>
  <w:abstractNum w:abstractNumId="1" w15:restartNumberingAfterBreak="0">
    <w:nsid w:val="00000124"/>
    <w:multiLevelType w:val="hybridMultilevel"/>
    <w:tmpl w:val="BB0C5B00"/>
    <w:lvl w:ilvl="0" w:tplc="6276AD80">
      <w:start w:val="1"/>
      <w:numFmt w:val="decimal"/>
      <w:lvlText w:val="4.%1"/>
      <w:lvlJc w:val="left"/>
    </w:lvl>
    <w:lvl w:ilvl="1" w:tplc="B2A4B31C">
      <w:numFmt w:val="decimal"/>
      <w:lvlText w:val=""/>
      <w:lvlJc w:val="left"/>
    </w:lvl>
    <w:lvl w:ilvl="2" w:tplc="BFD4B02E">
      <w:numFmt w:val="decimal"/>
      <w:lvlText w:val=""/>
      <w:lvlJc w:val="left"/>
    </w:lvl>
    <w:lvl w:ilvl="3" w:tplc="46940E5C">
      <w:numFmt w:val="decimal"/>
      <w:lvlText w:val=""/>
      <w:lvlJc w:val="left"/>
    </w:lvl>
    <w:lvl w:ilvl="4" w:tplc="59A2112A">
      <w:numFmt w:val="decimal"/>
      <w:lvlText w:val=""/>
      <w:lvlJc w:val="left"/>
    </w:lvl>
    <w:lvl w:ilvl="5" w:tplc="BEC0558C">
      <w:numFmt w:val="decimal"/>
      <w:lvlText w:val=""/>
      <w:lvlJc w:val="left"/>
    </w:lvl>
    <w:lvl w:ilvl="6" w:tplc="3F5E5F78">
      <w:numFmt w:val="decimal"/>
      <w:lvlText w:val=""/>
      <w:lvlJc w:val="left"/>
    </w:lvl>
    <w:lvl w:ilvl="7" w:tplc="F18C4630">
      <w:numFmt w:val="decimal"/>
      <w:lvlText w:val=""/>
      <w:lvlJc w:val="left"/>
    </w:lvl>
    <w:lvl w:ilvl="8" w:tplc="37087FF6">
      <w:numFmt w:val="decimal"/>
      <w:lvlText w:val=""/>
      <w:lvlJc w:val="left"/>
    </w:lvl>
  </w:abstractNum>
  <w:abstractNum w:abstractNumId="2" w15:restartNumberingAfterBreak="0">
    <w:nsid w:val="0000074D"/>
    <w:multiLevelType w:val="hybridMultilevel"/>
    <w:tmpl w:val="A686D372"/>
    <w:lvl w:ilvl="0" w:tplc="7A9C4CB2">
      <w:start w:val="9"/>
      <w:numFmt w:val="decimal"/>
      <w:lvlText w:val="5.%1"/>
      <w:lvlJc w:val="left"/>
    </w:lvl>
    <w:lvl w:ilvl="1" w:tplc="9D928E96">
      <w:numFmt w:val="decimal"/>
      <w:lvlText w:val=""/>
      <w:lvlJc w:val="left"/>
    </w:lvl>
    <w:lvl w:ilvl="2" w:tplc="9F1A296C">
      <w:numFmt w:val="decimal"/>
      <w:lvlText w:val=""/>
      <w:lvlJc w:val="left"/>
    </w:lvl>
    <w:lvl w:ilvl="3" w:tplc="70E22870">
      <w:numFmt w:val="decimal"/>
      <w:lvlText w:val=""/>
      <w:lvlJc w:val="left"/>
    </w:lvl>
    <w:lvl w:ilvl="4" w:tplc="A72AA838">
      <w:numFmt w:val="decimal"/>
      <w:lvlText w:val=""/>
      <w:lvlJc w:val="left"/>
    </w:lvl>
    <w:lvl w:ilvl="5" w:tplc="FCBA206A">
      <w:numFmt w:val="decimal"/>
      <w:lvlText w:val=""/>
      <w:lvlJc w:val="left"/>
    </w:lvl>
    <w:lvl w:ilvl="6" w:tplc="F4D060B4">
      <w:numFmt w:val="decimal"/>
      <w:lvlText w:val=""/>
      <w:lvlJc w:val="left"/>
    </w:lvl>
    <w:lvl w:ilvl="7" w:tplc="72D4C374">
      <w:numFmt w:val="decimal"/>
      <w:lvlText w:val=""/>
      <w:lvlJc w:val="left"/>
    </w:lvl>
    <w:lvl w:ilvl="8" w:tplc="DF4282B0">
      <w:numFmt w:val="decimal"/>
      <w:lvlText w:val=""/>
      <w:lvlJc w:val="left"/>
    </w:lvl>
  </w:abstractNum>
  <w:abstractNum w:abstractNumId="3" w15:restartNumberingAfterBreak="0">
    <w:nsid w:val="00000F3E"/>
    <w:multiLevelType w:val="hybridMultilevel"/>
    <w:tmpl w:val="4BC2A0B6"/>
    <w:lvl w:ilvl="0" w:tplc="D924E098">
      <w:start w:val="6"/>
      <w:numFmt w:val="decimal"/>
      <w:lvlText w:val="2.%1"/>
      <w:lvlJc w:val="left"/>
    </w:lvl>
    <w:lvl w:ilvl="1" w:tplc="B55AB01C">
      <w:numFmt w:val="decimal"/>
      <w:lvlText w:val=""/>
      <w:lvlJc w:val="left"/>
    </w:lvl>
    <w:lvl w:ilvl="2" w:tplc="912006F4">
      <w:numFmt w:val="decimal"/>
      <w:lvlText w:val=""/>
      <w:lvlJc w:val="left"/>
    </w:lvl>
    <w:lvl w:ilvl="3" w:tplc="294E1954">
      <w:numFmt w:val="decimal"/>
      <w:lvlText w:val=""/>
      <w:lvlJc w:val="left"/>
    </w:lvl>
    <w:lvl w:ilvl="4" w:tplc="F3F6A93E">
      <w:numFmt w:val="decimal"/>
      <w:lvlText w:val=""/>
      <w:lvlJc w:val="left"/>
    </w:lvl>
    <w:lvl w:ilvl="5" w:tplc="2534A962">
      <w:numFmt w:val="decimal"/>
      <w:lvlText w:val=""/>
      <w:lvlJc w:val="left"/>
    </w:lvl>
    <w:lvl w:ilvl="6" w:tplc="BB3A54BA">
      <w:numFmt w:val="decimal"/>
      <w:lvlText w:val=""/>
      <w:lvlJc w:val="left"/>
    </w:lvl>
    <w:lvl w:ilvl="7" w:tplc="F9F85592">
      <w:numFmt w:val="decimal"/>
      <w:lvlText w:val=""/>
      <w:lvlJc w:val="left"/>
    </w:lvl>
    <w:lvl w:ilvl="8" w:tplc="39DC2C3E">
      <w:numFmt w:val="decimal"/>
      <w:lvlText w:val=""/>
      <w:lvlJc w:val="left"/>
    </w:lvl>
  </w:abstractNum>
  <w:abstractNum w:abstractNumId="4" w15:restartNumberingAfterBreak="0">
    <w:nsid w:val="0000153C"/>
    <w:multiLevelType w:val="hybridMultilevel"/>
    <w:tmpl w:val="1C6CB60E"/>
    <w:lvl w:ilvl="0" w:tplc="E320BE48">
      <w:start w:val="1"/>
      <w:numFmt w:val="decimal"/>
      <w:lvlText w:val="1.%1"/>
      <w:lvlJc w:val="left"/>
    </w:lvl>
    <w:lvl w:ilvl="1" w:tplc="8696B044">
      <w:numFmt w:val="decimal"/>
      <w:lvlText w:val=""/>
      <w:lvlJc w:val="left"/>
    </w:lvl>
    <w:lvl w:ilvl="2" w:tplc="CFBE2BF2">
      <w:numFmt w:val="decimal"/>
      <w:lvlText w:val=""/>
      <w:lvlJc w:val="left"/>
    </w:lvl>
    <w:lvl w:ilvl="3" w:tplc="2FA06D60">
      <w:numFmt w:val="decimal"/>
      <w:lvlText w:val=""/>
      <w:lvlJc w:val="left"/>
    </w:lvl>
    <w:lvl w:ilvl="4" w:tplc="88FCB11A">
      <w:numFmt w:val="decimal"/>
      <w:lvlText w:val=""/>
      <w:lvlJc w:val="left"/>
    </w:lvl>
    <w:lvl w:ilvl="5" w:tplc="E852271A">
      <w:numFmt w:val="decimal"/>
      <w:lvlText w:val=""/>
      <w:lvlJc w:val="left"/>
    </w:lvl>
    <w:lvl w:ilvl="6" w:tplc="85440DE2">
      <w:numFmt w:val="decimal"/>
      <w:lvlText w:val=""/>
      <w:lvlJc w:val="left"/>
    </w:lvl>
    <w:lvl w:ilvl="7" w:tplc="D7A21D30">
      <w:numFmt w:val="decimal"/>
      <w:lvlText w:val=""/>
      <w:lvlJc w:val="left"/>
    </w:lvl>
    <w:lvl w:ilvl="8" w:tplc="367E05AA">
      <w:numFmt w:val="decimal"/>
      <w:lvlText w:val=""/>
      <w:lvlJc w:val="left"/>
    </w:lvl>
  </w:abstractNum>
  <w:abstractNum w:abstractNumId="5" w15:restartNumberingAfterBreak="0">
    <w:nsid w:val="00001547"/>
    <w:multiLevelType w:val="hybridMultilevel"/>
    <w:tmpl w:val="525CEED2"/>
    <w:lvl w:ilvl="0" w:tplc="74D0E7A0">
      <w:start w:val="1"/>
      <w:numFmt w:val="decimal"/>
      <w:lvlText w:val="5.%1"/>
      <w:lvlJc w:val="left"/>
    </w:lvl>
    <w:lvl w:ilvl="1" w:tplc="8F589240">
      <w:numFmt w:val="decimal"/>
      <w:lvlText w:val=""/>
      <w:lvlJc w:val="left"/>
    </w:lvl>
    <w:lvl w:ilvl="2" w:tplc="4920E622">
      <w:numFmt w:val="decimal"/>
      <w:lvlText w:val=""/>
      <w:lvlJc w:val="left"/>
    </w:lvl>
    <w:lvl w:ilvl="3" w:tplc="365A62E0">
      <w:numFmt w:val="decimal"/>
      <w:lvlText w:val=""/>
      <w:lvlJc w:val="left"/>
    </w:lvl>
    <w:lvl w:ilvl="4" w:tplc="C56EC27E">
      <w:numFmt w:val="decimal"/>
      <w:lvlText w:val=""/>
      <w:lvlJc w:val="left"/>
    </w:lvl>
    <w:lvl w:ilvl="5" w:tplc="F0C699B0">
      <w:numFmt w:val="decimal"/>
      <w:lvlText w:val=""/>
      <w:lvlJc w:val="left"/>
    </w:lvl>
    <w:lvl w:ilvl="6" w:tplc="9FB8034A">
      <w:numFmt w:val="decimal"/>
      <w:lvlText w:val=""/>
      <w:lvlJc w:val="left"/>
    </w:lvl>
    <w:lvl w:ilvl="7" w:tplc="85966F1A">
      <w:numFmt w:val="decimal"/>
      <w:lvlText w:val=""/>
      <w:lvlJc w:val="left"/>
    </w:lvl>
    <w:lvl w:ilvl="8" w:tplc="9FEA4ED2">
      <w:numFmt w:val="decimal"/>
      <w:lvlText w:val=""/>
      <w:lvlJc w:val="left"/>
    </w:lvl>
  </w:abstractNum>
  <w:abstractNum w:abstractNumId="6" w15:restartNumberingAfterBreak="0">
    <w:nsid w:val="00002D12"/>
    <w:multiLevelType w:val="hybridMultilevel"/>
    <w:tmpl w:val="FDD68332"/>
    <w:lvl w:ilvl="0" w:tplc="753274C8">
      <w:start w:val="7"/>
      <w:numFmt w:val="decimal"/>
      <w:lvlText w:val="5.%1"/>
      <w:lvlJc w:val="left"/>
    </w:lvl>
    <w:lvl w:ilvl="1" w:tplc="8D9CFBA6">
      <w:numFmt w:val="decimal"/>
      <w:lvlText w:val=""/>
      <w:lvlJc w:val="left"/>
    </w:lvl>
    <w:lvl w:ilvl="2" w:tplc="B4E08E7A">
      <w:numFmt w:val="decimal"/>
      <w:lvlText w:val=""/>
      <w:lvlJc w:val="left"/>
    </w:lvl>
    <w:lvl w:ilvl="3" w:tplc="7EA89554">
      <w:numFmt w:val="decimal"/>
      <w:lvlText w:val=""/>
      <w:lvlJc w:val="left"/>
    </w:lvl>
    <w:lvl w:ilvl="4" w:tplc="24D200AC">
      <w:numFmt w:val="decimal"/>
      <w:lvlText w:val=""/>
      <w:lvlJc w:val="left"/>
    </w:lvl>
    <w:lvl w:ilvl="5" w:tplc="3296EECC">
      <w:numFmt w:val="decimal"/>
      <w:lvlText w:val=""/>
      <w:lvlJc w:val="left"/>
    </w:lvl>
    <w:lvl w:ilvl="6" w:tplc="9A8C8FBC">
      <w:numFmt w:val="decimal"/>
      <w:lvlText w:val=""/>
      <w:lvlJc w:val="left"/>
    </w:lvl>
    <w:lvl w:ilvl="7" w:tplc="917CD660">
      <w:numFmt w:val="decimal"/>
      <w:lvlText w:val=""/>
      <w:lvlJc w:val="left"/>
    </w:lvl>
    <w:lvl w:ilvl="8" w:tplc="C922CB88">
      <w:numFmt w:val="decimal"/>
      <w:lvlText w:val=""/>
      <w:lvlJc w:val="left"/>
    </w:lvl>
  </w:abstractNum>
  <w:abstractNum w:abstractNumId="7" w15:restartNumberingAfterBreak="0">
    <w:nsid w:val="0000305E"/>
    <w:multiLevelType w:val="hybridMultilevel"/>
    <w:tmpl w:val="5FC6ADB4"/>
    <w:lvl w:ilvl="0" w:tplc="865C096C">
      <w:start w:val="6"/>
      <w:numFmt w:val="decimal"/>
      <w:lvlText w:val="%1"/>
      <w:lvlJc w:val="left"/>
    </w:lvl>
    <w:lvl w:ilvl="1" w:tplc="E68C453E">
      <w:numFmt w:val="decimal"/>
      <w:lvlText w:val=""/>
      <w:lvlJc w:val="left"/>
    </w:lvl>
    <w:lvl w:ilvl="2" w:tplc="D28A70FA">
      <w:numFmt w:val="decimal"/>
      <w:lvlText w:val=""/>
      <w:lvlJc w:val="left"/>
    </w:lvl>
    <w:lvl w:ilvl="3" w:tplc="AEB86FB2">
      <w:numFmt w:val="decimal"/>
      <w:lvlText w:val=""/>
      <w:lvlJc w:val="left"/>
    </w:lvl>
    <w:lvl w:ilvl="4" w:tplc="7B3AEB62">
      <w:numFmt w:val="decimal"/>
      <w:lvlText w:val=""/>
      <w:lvlJc w:val="left"/>
    </w:lvl>
    <w:lvl w:ilvl="5" w:tplc="C11A72BC">
      <w:numFmt w:val="decimal"/>
      <w:lvlText w:val=""/>
      <w:lvlJc w:val="left"/>
    </w:lvl>
    <w:lvl w:ilvl="6" w:tplc="084C85B8">
      <w:numFmt w:val="decimal"/>
      <w:lvlText w:val=""/>
      <w:lvlJc w:val="left"/>
    </w:lvl>
    <w:lvl w:ilvl="7" w:tplc="622CCC00">
      <w:numFmt w:val="decimal"/>
      <w:lvlText w:val=""/>
      <w:lvlJc w:val="left"/>
    </w:lvl>
    <w:lvl w:ilvl="8" w:tplc="982E8ED2">
      <w:numFmt w:val="decimal"/>
      <w:lvlText w:val=""/>
      <w:lvlJc w:val="left"/>
    </w:lvl>
  </w:abstractNum>
  <w:abstractNum w:abstractNumId="8" w15:restartNumberingAfterBreak="0">
    <w:nsid w:val="0000390C"/>
    <w:multiLevelType w:val="hybridMultilevel"/>
    <w:tmpl w:val="7EE45F92"/>
    <w:lvl w:ilvl="0" w:tplc="DE2E1672">
      <w:start w:val="1"/>
      <w:numFmt w:val="decimal"/>
      <w:lvlText w:val="%1"/>
      <w:lvlJc w:val="left"/>
    </w:lvl>
    <w:lvl w:ilvl="1" w:tplc="5296C92C">
      <w:numFmt w:val="decimal"/>
      <w:lvlText w:val=""/>
      <w:lvlJc w:val="left"/>
    </w:lvl>
    <w:lvl w:ilvl="2" w:tplc="569E6BC4">
      <w:numFmt w:val="decimal"/>
      <w:lvlText w:val=""/>
      <w:lvlJc w:val="left"/>
    </w:lvl>
    <w:lvl w:ilvl="3" w:tplc="A12E0482">
      <w:numFmt w:val="decimal"/>
      <w:lvlText w:val=""/>
      <w:lvlJc w:val="left"/>
    </w:lvl>
    <w:lvl w:ilvl="4" w:tplc="3C620D7C">
      <w:numFmt w:val="decimal"/>
      <w:lvlText w:val=""/>
      <w:lvlJc w:val="left"/>
    </w:lvl>
    <w:lvl w:ilvl="5" w:tplc="8E944E42">
      <w:numFmt w:val="decimal"/>
      <w:lvlText w:val=""/>
      <w:lvlJc w:val="left"/>
    </w:lvl>
    <w:lvl w:ilvl="6" w:tplc="B4049DA8">
      <w:numFmt w:val="decimal"/>
      <w:lvlText w:val=""/>
      <w:lvlJc w:val="left"/>
    </w:lvl>
    <w:lvl w:ilvl="7" w:tplc="C03085DC">
      <w:numFmt w:val="decimal"/>
      <w:lvlText w:val=""/>
      <w:lvlJc w:val="left"/>
    </w:lvl>
    <w:lvl w:ilvl="8" w:tplc="E912F046">
      <w:numFmt w:val="decimal"/>
      <w:lvlText w:val=""/>
      <w:lvlJc w:val="left"/>
    </w:lvl>
  </w:abstractNum>
  <w:abstractNum w:abstractNumId="9" w15:restartNumberingAfterBreak="0">
    <w:nsid w:val="000039B3"/>
    <w:multiLevelType w:val="hybridMultilevel"/>
    <w:tmpl w:val="C6147E16"/>
    <w:lvl w:ilvl="0" w:tplc="B3B0E4C0">
      <w:start w:val="4"/>
      <w:numFmt w:val="decimal"/>
      <w:lvlText w:val="5.%1"/>
      <w:lvlJc w:val="left"/>
    </w:lvl>
    <w:lvl w:ilvl="1" w:tplc="2D3A5B1E">
      <w:numFmt w:val="decimal"/>
      <w:lvlText w:val=""/>
      <w:lvlJc w:val="left"/>
    </w:lvl>
    <w:lvl w:ilvl="2" w:tplc="26A0460E">
      <w:numFmt w:val="decimal"/>
      <w:lvlText w:val=""/>
      <w:lvlJc w:val="left"/>
    </w:lvl>
    <w:lvl w:ilvl="3" w:tplc="15F4B972">
      <w:numFmt w:val="decimal"/>
      <w:lvlText w:val=""/>
      <w:lvlJc w:val="left"/>
    </w:lvl>
    <w:lvl w:ilvl="4" w:tplc="C4DE2ABC">
      <w:numFmt w:val="decimal"/>
      <w:lvlText w:val=""/>
      <w:lvlJc w:val="left"/>
    </w:lvl>
    <w:lvl w:ilvl="5" w:tplc="DB4CA216">
      <w:numFmt w:val="decimal"/>
      <w:lvlText w:val=""/>
      <w:lvlJc w:val="left"/>
    </w:lvl>
    <w:lvl w:ilvl="6" w:tplc="90E63FC8">
      <w:numFmt w:val="decimal"/>
      <w:lvlText w:val=""/>
      <w:lvlJc w:val="left"/>
    </w:lvl>
    <w:lvl w:ilvl="7" w:tplc="67E889DC">
      <w:numFmt w:val="decimal"/>
      <w:lvlText w:val=""/>
      <w:lvlJc w:val="left"/>
    </w:lvl>
    <w:lvl w:ilvl="8" w:tplc="3F1EC654">
      <w:numFmt w:val="decimal"/>
      <w:lvlText w:val=""/>
      <w:lvlJc w:val="left"/>
    </w:lvl>
  </w:abstractNum>
  <w:abstractNum w:abstractNumId="10" w15:restartNumberingAfterBreak="0">
    <w:nsid w:val="0000440D"/>
    <w:multiLevelType w:val="hybridMultilevel"/>
    <w:tmpl w:val="A134E9C4"/>
    <w:lvl w:ilvl="0" w:tplc="995AB0D6">
      <w:start w:val="1"/>
      <w:numFmt w:val="decimal"/>
      <w:lvlText w:val="%1"/>
      <w:lvlJc w:val="left"/>
    </w:lvl>
    <w:lvl w:ilvl="1" w:tplc="A476BEF6">
      <w:start w:val="1"/>
      <w:numFmt w:val="lowerRoman"/>
      <w:lvlText w:val="(%2)"/>
      <w:lvlJc w:val="left"/>
    </w:lvl>
    <w:lvl w:ilvl="2" w:tplc="5E8A731A">
      <w:numFmt w:val="decimal"/>
      <w:lvlText w:val=""/>
      <w:lvlJc w:val="left"/>
    </w:lvl>
    <w:lvl w:ilvl="3" w:tplc="2414647C">
      <w:numFmt w:val="decimal"/>
      <w:lvlText w:val=""/>
      <w:lvlJc w:val="left"/>
    </w:lvl>
    <w:lvl w:ilvl="4" w:tplc="7D7092E6">
      <w:numFmt w:val="decimal"/>
      <w:lvlText w:val=""/>
      <w:lvlJc w:val="left"/>
    </w:lvl>
    <w:lvl w:ilvl="5" w:tplc="1610A906">
      <w:numFmt w:val="decimal"/>
      <w:lvlText w:val=""/>
      <w:lvlJc w:val="left"/>
    </w:lvl>
    <w:lvl w:ilvl="6" w:tplc="B88E92A2">
      <w:numFmt w:val="decimal"/>
      <w:lvlText w:val=""/>
      <w:lvlJc w:val="left"/>
    </w:lvl>
    <w:lvl w:ilvl="7" w:tplc="CFD2666C">
      <w:numFmt w:val="decimal"/>
      <w:lvlText w:val=""/>
      <w:lvlJc w:val="left"/>
    </w:lvl>
    <w:lvl w:ilvl="8" w:tplc="CA8CFE90">
      <w:numFmt w:val="decimal"/>
      <w:lvlText w:val=""/>
      <w:lvlJc w:val="left"/>
    </w:lvl>
  </w:abstractNum>
  <w:abstractNum w:abstractNumId="11" w15:restartNumberingAfterBreak="0">
    <w:nsid w:val="0000491C"/>
    <w:multiLevelType w:val="hybridMultilevel"/>
    <w:tmpl w:val="85E8785C"/>
    <w:lvl w:ilvl="0" w:tplc="CFB6127A">
      <w:start w:val="3"/>
      <w:numFmt w:val="decimal"/>
      <w:lvlText w:val="4.%1"/>
      <w:lvlJc w:val="left"/>
    </w:lvl>
    <w:lvl w:ilvl="1" w:tplc="13AC23F8">
      <w:start w:val="1"/>
      <w:numFmt w:val="lowerRoman"/>
      <w:lvlText w:val="(%2)"/>
      <w:lvlJc w:val="left"/>
    </w:lvl>
    <w:lvl w:ilvl="2" w:tplc="45B47186">
      <w:numFmt w:val="decimal"/>
      <w:lvlText w:val=""/>
      <w:lvlJc w:val="left"/>
    </w:lvl>
    <w:lvl w:ilvl="3" w:tplc="BA56E8A6">
      <w:numFmt w:val="decimal"/>
      <w:lvlText w:val=""/>
      <w:lvlJc w:val="left"/>
    </w:lvl>
    <w:lvl w:ilvl="4" w:tplc="B8C27C42">
      <w:numFmt w:val="decimal"/>
      <w:lvlText w:val=""/>
      <w:lvlJc w:val="left"/>
    </w:lvl>
    <w:lvl w:ilvl="5" w:tplc="4F7A4E4E">
      <w:numFmt w:val="decimal"/>
      <w:lvlText w:val=""/>
      <w:lvlJc w:val="left"/>
    </w:lvl>
    <w:lvl w:ilvl="6" w:tplc="78F4BE62">
      <w:numFmt w:val="decimal"/>
      <w:lvlText w:val=""/>
      <w:lvlJc w:val="left"/>
    </w:lvl>
    <w:lvl w:ilvl="7" w:tplc="60D09590">
      <w:numFmt w:val="decimal"/>
      <w:lvlText w:val=""/>
      <w:lvlJc w:val="left"/>
    </w:lvl>
    <w:lvl w:ilvl="8" w:tplc="592A30E6">
      <w:numFmt w:val="decimal"/>
      <w:lvlText w:val=""/>
      <w:lvlJc w:val="left"/>
    </w:lvl>
  </w:abstractNum>
  <w:abstractNum w:abstractNumId="12" w15:restartNumberingAfterBreak="0">
    <w:nsid w:val="00004D06"/>
    <w:multiLevelType w:val="hybridMultilevel"/>
    <w:tmpl w:val="642672F0"/>
    <w:lvl w:ilvl="0" w:tplc="C4DCE2A4">
      <w:start w:val="1"/>
      <w:numFmt w:val="decimal"/>
      <w:lvlText w:val="%1"/>
      <w:lvlJc w:val="left"/>
    </w:lvl>
    <w:lvl w:ilvl="1" w:tplc="5F7C75CC">
      <w:start w:val="7"/>
      <w:numFmt w:val="lowerRoman"/>
      <w:lvlText w:val="(%2)"/>
      <w:lvlJc w:val="left"/>
    </w:lvl>
    <w:lvl w:ilvl="2" w:tplc="A8F44454">
      <w:numFmt w:val="decimal"/>
      <w:lvlText w:val=""/>
      <w:lvlJc w:val="left"/>
    </w:lvl>
    <w:lvl w:ilvl="3" w:tplc="CEDEA8BE">
      <w:numFmt w:val="decimal"/>
      <w:lvlText w:val=""/>
      <w:lvlJc w:val="left"/>
    </w:lvl>
    <w:lvl w:ilvl="4" w:tplc="FF2E12B6">
      <w:numFmt w:val="decimal"/>
      <w:lvlText w:val=""/>
      <w:lvlJc w:val="left"/>
    </w:lvl>
    <w:lvl w:ilvl="5" w:tplc="2A8498B2">
      <w:numFmt w:val="decimal"/>
      <w:lvlText w:val=""/>
      <w:lvlJc w:val="left"/>
    </w:lvl>
    <w:lvl w:ilvl="6" w:tplc="5F64F2E4">
      <w:numFmt w:val="decimal"/>
      <w:lvlText w:val=""/>
      <w:lvlJc w:val="left"/>
    </w:lvl>
    <w:lvl w:ilvl="7" w:tplc="9E58156E">
      <w:numFmt w:val="decimal"/>
      <w:lvlText w:val=""/>
      <w:lvlJc w:val="left"/>
    </w:lvl>
    <w:lvl w:ilvl="8" w:tplc="6712B8A6">
      <w:numFmt w:val="decimal"/>
      <w:lvlText w:val=""/>
      <w:lvlJc w:val="left"/>
    </w:lvl>
  </w:abstractNum>
  <w:abstractNum w:abstractNumId="13" w15:restartNumberingAfterBreak="0">
    <w:nsid w:val="00004DB7"/>
    <w:multiLevelType w:val="hybridMultilevel"/>
    <w:tmpl w:val="36A49548"/>
    <w:lvl w:ilvl="0" w:tplc="53D69C22">
      <w:start w:val="5"/>
      <w:numFmt w:val="decimal"/>
      <w:lvlText w:val="%1."/>
      <w:lvlJc w:val="left"/>
    </w:lvl>
    <w:lvl w:ilvl="1" w:tplc="3D9AC054">
      <w:start w:val="1"/>
      <w:numFmt w:val="lowerRoman"/>
      <w:lvlText w:val="%2"/>
      <w:lvlJc w:val="left"/>
    </w:lvl>
    <w:lvl w:ilvl="2" w:tplc="DEAAC6BC">
      <w:numFmt w:val="decimal"/>
      <w:lvlText w:val=""/>
      <w:lvlJc w:val="left"/>
    </w:lvl>
    <w:lvl w:ilvl="3" w:tplc="C6FA2258">
      <w:numFmt w:val="decimal"/>
      <w:lvlText w:val=""/>
      <w:lvlJc w:val="left"/>
    </w:lvl>
    <w:lvl w:ilvl="4" w:tplc="05D8A04A">
      <w:numFmt w:val="decimal"/>
      <w:lvlText w:val=""/>
      <w:lvlJc w:val="left"/>
    </w:lvl>
    <w:lvl w:ilvl="5" w:tplc="A0FA057E">
      <w:numFmt w:val="decimal"/>
      <w:lvlText w:val=""/>
      <w:lvlJc w:val="left"/>
    </w:lvl>
    <w:lvl w:ilvl="6" w:tplc="305208B6">
      <w:numFmt w:val="decimal"/>
      <w:lvlText w:val=""/>
      <w:lvlJc w:val="left"/>
    </w:lvl>
    <w:lvl w:ilvl="7" w:tplc="9A180DD0">
      <w:numFmt w:val="decimal"/>
      <w:lvlText w:val=""/>
      <w:lvlJc w:val="left"/>
    </w:lvl>
    <w:lvl w:ilvl="8" w:tplc="4DD8BFA2">
      <w:numFmt w:val="decimal"/>
      <w:lvlText w:val=""/>
      <w:lvlJc w:val="left"/>
    </w:lvl>
  </w:abstractNum>
  <w:abstractNum w:abstractNumId="14" w15:restartNumberingAfterBreak="0">
    <w:nsid w:val="00004DC8"/>
    <w:multiLevelType w:val="hybridMultilevel"/>
    <w:tmpl w:val="0A0E0EEE"/>
    <w:lvl w:ilvl="0" w:tplc="061A71C0">
      <w:start w:val="1"/>
      <w:numFmt w:val="decimal"/>
      <w:lvlText w:val="6.%1"/>
      <w:lvlJc w:val="left"/>
    </w:lvl>
    <w:lvl w:ilvl="1" w:tplc="5204DC4C">
      <w:numFmt w:val="decimal"/>
      <w:lvlText w:val=""/>
      <w:lvlJc w:val="left"/>
    </w:lvl>
    <w:lvl w:ilvl="2" w:tplc="E5FEEBE4">
      <w:numFmt w:val="decimal"/>
      <w:lvlText w:val=""/>
      <w:lvlJc w:val="left"/>
    </w:lvl>
    <w:lvl w:ilvl="3" w:tplc="4260EDD8">
      <w:numFmt w:val="decimal"/>
      <w:lvlText w:val=""/>
      <w:lvlJc w:val="left"/>
    </w:lvl>
    <w:lvl w:ilvl="4" w:tplc="03E4A772">
      <w:numFmt w:val="decimal"/>
      <w:lvlText w:val=""/>
      <w:lvlJc w:val="left"/>
    </w:lvl>
    <w:lvl w:ilvl="5" w:tplc="74D6B9E8">
      <w:numFmt w:val="decimal"/>
      <w:lvlText w:val=""/>
      <w:lvlJc w:val="left"/>
    </w:lvl>
    <w:lvl w:ilvl="6" w:tplc="B20C2B4A">
      <w:numFmt w:val="decimal"/>
      <w:lvlText w:val=""/>
      <w:lvlJc w:val="left"/>
    </w:lvl>
    <w:lvl w:ilvl="7" w:tplc="249CC9EC">
      <w:numFmt w:val="decimal"/>
      <w:lvlText w:val=""/>
      <w:lvlJc w:val="left"/>
    </w:lvl>
    <w:lvl w:ilvl="8" w:tplc="DDBAB67C">
      <w:numFmt w:val="decimal"/>
      <w:lvlText w:val=""/>
      <w:lvlJc w:val="left"/>
    </w:lvl>
  </w:abstractNum>
  <w:abstractNum w:abstractNumId="15" w15:restartNumberingAfterBreak="0">
    <w:nsid w:val="000054DE"/>
    <w:multiLevelType w:val="hybridMultilevel"/>
    <w:tmpl w:val="5AE6C276"/>
    <w:lvl w:ilvl="0" w:tplc="9DCC20BE">
      <w:start w:val="2"/>
      <w:numFmt w:val="decimal"/>
      <w:lvlText w:val="5.%1"/>
      <w:lvlJc w:val="left"/>
    </w:lvl>
    <w:lvl w:ilvl="1" w:tplc="750CED20">
      <w:numFmt w:val="decimal"/>
      <w:lvlText w:val=""/>
      <w:lvlJc w:val="left"/>
    </w:lvl>
    <w:lvl w:ilvl="2" w:tplc="71621EF4">
      <w:numFmt w:val="decimal"/>
      <w:lvlText w:val=""/>
      <w:lvlJc w:val="left"/>
    </w:lvl>
    <w:lvl w:ilvl="3" w:tplc="D346CA6C">
      <w:numFmt w:val="decimal"/>
      <w:lvlText w:val=""/>
      <w:lvlJc w:val="left"/>
    </w:lvl>
    <w:lvl w:ilvl="4" w:tplc="097423DC">
      <w:numFmt w:val="decimal"/>
      <w:lvlText w:val=""/>
      <w:lvlJc w:val="left"/>
    </w:lvl>
    <w:lvl w:ilvl="5" w:tplc="35A44656">
      <w:numFmt w:val="decimal"/>
      <w:lvlText w:val=""/>
      <w:lvlJc w:val="left"/>
    </w:lvl>
    <w:lvl w:ilvl="6" w:tplc="B562E9F8">
      <w:numFmt w:val="decimal"/>
      <w:lvlText w:val=""/>
      <w:lvlJc w:val="left"/>
    </w:lvl>
    <w:lvl w:ilvl="7" w:tplc="7338B362">
      <w:numFmt w:val="decimal"/>
      <w:lvlText w:val=""/>
      <w:lvlJc w:val="left"/>
    </w:lvl>
    <w:lvl w:ilvl="8" w:tplc="35C88166">
      <w:numFmt w:val="decimal"/>
      <w:lvlText w:val=""/>
      <w:lvlJc w:val="left"/>
    </w:lvl>
  </w:abstractNum>
  <w:abstractNum w:abstractNumId="16" w15:restartNumberingAfterBreak="0">
    <w:nsid w:val="00006443"/>
    <w:multiLevelType w:val="hybridMultilevel"/>
    <w:tmpl w:val="60E0FC68"/>
    <w:lvl w:ilvl="0" w:tplc="BD749A10">
      <w:start w:val="2"/>
      <w:numFmt w:val="decimal"/>
      <w:lvlText w:val="6.%1"/>
      <w:lvlJc w:val="left"/>
    </w:lvl>
    <w:lvl w:ilvl="1" w:tplc="E9F627D0">
      <w:numFmt w:val="decimal"/>
      <w:lvlText w:val=""/>
      <w:lvlJc w:val="left"/>
    </w:lvl>
    <w:lvl w:ilvl="2" w:tplc="CA84A038">
      <w:numFmt w:val="decimal"/>
      <w:lvlText w:val=""/>
      <w:lvlJc w:val="left"/>
    </w:lvl>
    <w:lvl w:ilvl="3" w:tplc="2ACA12B8">
      <w:numFmt w:val="decimal"/>
      <w:lvlText w:val=""/>
      <w:lvlJc w:val="left"/>
    </w:lvl>
    <w:lvl w:ilvl="4" w:tplc="837CC4E0">
      <w:numFmt w:val="decimal"/>
      <w:lvlText w:val=""/>
      <w:lvlJc w:val="left"/>
    </w:lvl>
    <w:lvl w:ilvl="5" w:tplc="5DE6CCA6">
      <w:numFmt w:val="decimal"/>
      <w:lvlText w:val=""/>
      <w:lvlJc w:val="left"/>
    </w:lvl>
    <w:lvl w:ilvl="6" w:tplc="72CC7F9A">
      <w:numFmt w:val="decimal"/>
      <w:lvlText w:val=""/>
      <w:lvlJc w:val="left"/>
    </w:lvl>
    <w:lvl w:ilvl="7" w:tplc="CA84CD6A">
      <w:numFmt w:val="decimal"/>
      <w:lvlText w:val=""/>
      <w:lvlJc w:val="left"/>
    </w:lvl>
    <w:lvl w:ilvl="8" w:tplc="E5965D96">
      <w:numFmt w:val="decimal"/>
      <w:lvlText w:val=""/>
      <w:lvlJc w:val="left"/>
    </w:lvl>
  </w:abstractNum>
  <w:abstractNum w:abstractNumId="17" w15:restartNumberingAfterBreak="0">
    <w:nsid w:val="000066BB"/>
    <w:multiLevelType w:val="hybridMultilevel"/>
    <w:tmpl w:val="A79CAF8C"/>
    <w:lvl w:ilvl="0" w:tplc="263C1A36">
      <w:start w:val="1"/>
      <w:numFmt w:val="decimal"/>
      <w:lvlText w:val="%1."/>
      <w:lvlJc w:val="left"/>
    </w:lvl>
    <w:lvl w:ilvl="1" w:tplc="FAD8E21A">
      <w:numFmt w:val="decimal"/>
      <w:lvlText w:val=""/>
      <w:lvlJc w:val="left"/>
    </w:lvl>
    <w:lvl w:ilvl="2" w:tplc="958A6FE6">
      <w:numFmt w:val="decimal"/>
      <w:lvlText w:val=""/>
      <w:lvlJc w:val="left"/>
    </w:lvl>
    <w:lvl w:ilvl="3" w:tplc="6CC2DE18">
      <w:numFmt w:val="decimal"/>
      <w:lvlText w:val=""/>
      <w:lvlJc w:val="left"/>
    </w:lvl>
    <w:lvl w:ilvl="4" w:tplc="F1A011B0">
      <w:numFmt w:val="decimal"/>
      <w:lvlText w:val=""/>
      <w:lvlJc w:val="left"/>
    </w:lvl>
    <w:lvl w:ilvl="5" w:tplc="DB04EB94">
      <w:numFmt w:val="decimal"/>
      <w:lvlText w:val=""/>
      <w:lvlJc w:val="left"/>
    </w:lvl>
    <w:lvl w:ilvl="6" w:tplc="2B4201CE">
      <w:numFmt w:val="decimal"/>
      <w:lvlText w:val=""/>
      <w:lvlJc w:val="left"/>
    </w:lvl>
    <w:lvl w:ilvl="7" w:tplc="BCF0BD32">
      <w:numFmt w:val="decimal"/>
      <w:lvlText w:val=""/>
      <w:lvlJc w:val="left"/>
    </w:lvl>
    <w:lvl w:ilvl="8" w:tplc="C910E486">
      <w:numFmt w:val="decimal"/>
      <w:lvlText w:val=""/>
      <w:lvlJc w:val="left"/>
    </w:lvl>
  </w:abstractNum>
  <w:abstractNum w:abstractNumId="18" w15:restartNumberingAfterBreak="0">
    <w:nsid w:val="00007E87"/>
    <w:multiLevelType w:val="hybridMultilevel"/>
    <w:tmpl w:val="A7AAA978"/>
    <w:lvl w:ilvl="0" w:tplc="D60ABBAE">
      <w:start w:val="1"/>
      <w:numFmt w:val="decimal"/>
      <w:lvlText w:val="2.%1"/>
      <w:lvlJc w:val="left"/>
    </w:lvl>
    <w:lvl w:ilvl="1" w:tplc="84FAD670">
      <w:numFmt w:val="decimal"/>
      <w:lvlText w:val=""/>
      <w:lvlJc w:val="left"/>
    </w:lvl>
    <w:lvl w:ilvl="2" w:tplc="1A245F42">
      <w:numFmt w:val="decimal"/>
      <w:lvlText w:val=""/>
      <w:lvlJc w:val="left"/>
    </w:lvl>
    <w:lvl w:ilvl="3" w:tplc="CB0069F0">
      <w:numFmt w:val="decimal"/>
      <w:lvlText w:val=""/>
      <w:lvlJc w:val="left"/>
    </w:lvl>
    <w:lvl w:ilvl="4" w:tplc="75825D56">
      <w:numFmt w:val="decimal"/>
      <w:lvlText w:val=""/>
      <w:lvlJc w:val="left"/>
    </w:lvl>
    <w:lvl w:ilvl="5" w:tplc="076E83F8">
      <w:numFmt w:val="decimal"/>
      <w:lvlText w:val=""/>
      <w:lvlJc w:val="left"/>
    </w:lvl>
    <w:lvl w:ilvl="6" w:tplc="4B0A489A">
      <w:numFmt w:val="decimal"/>
      <w:lvlText w:val=""/>
      <w:lvlJc w:val="left"/>
    </w:lvl>
    <w:lvl w:ilvl="7" w:tplc="960E3FBA">
      <w:numFmt w:val="decimal"/>
      <w:lvlText w:val=""/>
      <w:lvlJc w:val="left"/>
    </w:lvl>
    <w:lvl w:ilvl="8" w:tplc="35F427BA">
      <w:numFmt w:val="decimal"/>
      <w:lvlText w:val=""/>
      <w:lvlJc w:val="left"/>
    </w:lvl>
  </w:abstractNum>
  <w:abstractNum w:abstractNumId="19" w15:restartNumberingAfterBreak="0">
    <w:nsid w:val="36836F74"/>
    <w:multiLevelType w:val="multilevel"/>
    <w:tmpl w:val="0C0A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9624895">
    <w:abstractNumId w:val="4"/>
  </w:num>
  <w:num w:numId="2" w16cid:durableId="77211218">
    <w:abstractNumId w:val="18"/>
  </w:num>
  <w:num w:numId="3" w16cid:durableId="1775787896">
    <w:abstractNumId w:val="8"/>
  </w:num>
  <w:num w:numId="4" w16cid:durableId="483084198">
    <w:abstractNumId w:val="3"/>
  </w:num>
  <w:num w:numId="5" w16cid:durableId="1152982241">
    <w:abstractNumId w:val="0"/>
  </w:num>
  <w:num w:numId="6" w16cid:durableId="2114786293">
    <w:abstractNumId w:val="1"/>
  </w:num>
  <w:num w:numId="7" w16cid:durableId="1660229937">
    <w:abstractNumId w:val="7"/>
  </w:num>
  <w:num w:numId="8" w16cid:durableId="1381518447">
    <w:abstractNumId w:val="10"/>
  </w:num>
  <w:num w:numId="9" w16cid:durableId="2042632946">
    <w:abstractNumId w:val="11"/>
  </w:num>
  <w:num w:numId="10" w16cid:durableId="445779750">
    <w:abstractNumId w:val="12"/>
  </w:num>
  <w:num w:numId="11" w16cid:durableId="124931230">
    <w:abstractNumId w:val="13"/>
  </w:num>
  <w:num w:numId="12" w16cid:durableId="1242255809">
    <w:abstractNumId w:val="5"/>
  </w:num>
  <w:num w:numId="13" w16cid:durableId="1158421839">
    <w:abstractNumId w:val="15"/>
  </w:num>
  <w:num w:numId="14" w16cid:durableId="653530400">
    <w:abstractNumId w:val="9"/>
  </w:num>
  <w:num w:numId="15" w16cid:durableId="824398537">
    <w:abstractNumId w:val="6"/>
  </w:num>
  <w:num w:numId="16" w16cid:durableId="332270085">
    <w:abstractNumId w:val="2"/>
  </w:num>
  <w:num w:numId="17" w16cid:durableId="1363483563">
    <w:abstractNumId w:val="14"/>
  </w:num>
  <w:num w:numId="18" w16cid:durableId="1630277197">
    <w:abstractNumId w:val="16"/>
  </w:num>
  <w:num w:numId="19" w16cid:durableId="12845974">
    <w:abstractNumId w:val="17"/>
  </w:num>
  <w:num w:numId="20" w16cid:durableId="6707617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7A7"/>
    <w:rsid w:val="000346AE"/>
    <w:rsid w:val="002A595D"/>
    <w:rsid w:val="00652C6E"/>
    <w:rsid w:val="0094353F"/>
    <w:rsid w:val="009527A7"/>
    <w:rsid w:val="00A06366"/>
    <w:rsid w:val="00AC3AF7"/>
    <w:rsid w:val="00BA394F"/>
    <w:rsid w:val="00BC61C2"/>
    <w:rsid w:val="00C65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3D6E"/>
  <w15:docId w15:val="{F5D4DFEC-1F7A-44F7-8636-E598AB05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52C6E"/>
    <w:rPr>
      <w:color w:val="0000FF"/>
      <w:u w:val="single"/>
    </w:rPr>
  </w:style>
  <w:style w:type="paragraph" w:styleId="ListParagraph">
    <w:name w:val="List Paragraph"/>
    <w:basedOn w:val="Normal"/>
    <w:uiPriority w:val="34"/>
    <w:qFormat/>
    <w:rsid w:val="002A5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2228">
      <w:bodyDiv w:val="1"/>
      <w:marLeft w:val="0"/>
      <w:marRight w:val="0"/>
      <w:marTop w:val="0"/>
      <w:marBottom w:val="0"/>
      <w:divBdr>
        <w:top w:val="none" w:sz="0" w:space="0" w:color="auto"/>
        <w:left w:val="none" w:sz="0" w:space="0" w:color="auto"/>
        <w:bottom w:val="none" w:sz="0" w:space="0" w:color="auto"/>
        <w:right w:val="none" w:sz="0" w:space="0" w:color="auto"/>
      </w:divBdr>
      <w:divsChild>
        <w:div w:id="342241187">
          <w:marLeft w:val="0"/>
          <w:marRight w:val="0"/>
          <w:marTop w:val="0"/>
          <w:marBottom w:val="0"/>
          <w:divBdr>
            <w:top w:val="single" w:sz="2" w:space="0" w:color="auto"/>
            <w:left w:val="single" w:sz="2" w:space="0" w:color="auto"/>
            <w:bottom w:val="single" w:sz="6" w:space="0" w:color="auto"/>
            <w:right w:val="single" w:sz="2" w:space="0" w:color="auto"/>
          </w:divBdr>
          <w:divsChild>
            <w:div w:id="1983382118">
              <w:marLeft w:val="0"/>
              <w:marRight w:val="0"/>
              <w:marTop w:val="100"/>
              <w:marBottom w:val="100"/>
              <w:divBdr>
                <w:top w:val="single" w:sz="2" w:space="0" w:color="D9D9E3"/>
                <w:left w:val="single" w:sz="2" w:space="0" w:color="D9D9E3"/>
                <w:bottom w:val="single" w:sz="2" w:space="0" w:color="D9D9E3"/>
                <w:right w:val="single" w:sz="2" w:space="0" w:color="D9D9E3"/>
              </w:divBdr>
              <w:divsChild>
                <w:div w:id="921570491">
                  <w:marLeft w:val="0"/>
                  <w:marRight w:val="0"/>
                  <w:marTop w:val="0"/>
                  <w:marBottom w:val="0"/>
                  <w:divBdr>
                    <w:top w:val="single" w:sz="2" w:space="0" w:color="D9D9E3"/>
                    <w:left w:val="single" w:sz="2" w:space="0" w:color="D9D9E3"/>
                    <w:bottom w:val="single" w:sz="2" w:space="0" w:color="D9D9E3"/>
                    <w:right w:val="single" w:sz="2" w:space="0" w:color="D9D9E3"/>
                  </w:divBdr>
                  <w:divsChild>
                    <w:div w:id="195045554">
                      <w:marLeft w:val="0"/>
                      <w:marRight w:val="0"/>
                      <w:marTop w:val="0"/>
                      <w:marBottom w:val="0"/>
                      <w:divBdr>
                        <w:top w:val="single" w:sz="2" w:space="0" w:color="D9D9E3"/>
                        <w:left w:val="single" w:sz="2" w:space="0" w:color="D9D9E3"/>
                        <w:bottom w:val="single" w:sz="2" w:space="0" w:color="D9D9E3"/>
                        <w:right w:val="single" w:sz="2" w:space="0" w:color="D9D9E3"/>
                      </w:divBdr>
                      <w:divsChild>
                        <w:div w:id="92210707">
                          <w:marLeft w:val="0"/>
                          <w:marRight w:val="0"/>
                          <w:marTop w:val="0"/>
                          <w:marBottom w:val="0"/>
                          <w:divBdr>
                            <w:top w:val="single" w:sz="2" w:space="0" w:color="D9D9E3"/>
                            <w:left w:val="single" w:sz="2" w:space="0" w:color="D9D9E3"/>
                            <w:bottom w:val="single" w:sz="2" w:space="0" w:color="D9D9E3"/>
                            <w:right w:val="single" w:sz="2" w:space="0" w:color="D9D9E3"/>
                          </w:divBdr>
                          <w:divsChild>
                            <w:div w:id="1799028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7282907">
      <w:bodyDiv w:val="1"/>
      <w:marLeft w:val="0"/>
      <w:marRight w:val="0"/>
      <w:marTop w:val="0"/>
      <w:marBottom w:val="0"/>
      <w:divBdr>
        <w:top w:val="none" w:sz="0" w:space="0" w:color="auto"/>
        <w:left w:val="none" w:sz="0" w:space="0" w:color="auto"/>
        <w:bottom w:val="none" w:sz="0" w:space="0" w:color="auto"/>
        <w:right w:val="none" w:sz="0" w:space="0" w:color="auto"/>
      </w:divBdr>
      <w:divsChild>
        <w:div w:id="89546825">
          <w:marLeft w:val="0"/>
          <w:marRight w:val="0"/>
          <w:marTop w:val="0"/>
          <w:marBottom w:val="0"/>
          <w:divBdr>
            <w:top w:val="single" w:sz="2" w:space="0" w:color="auto"/>
            <w:left w:val="single" w:sz="2" w:space="0" w:color="auto"/>
            <w:bottom w:val="single" w:sz="6" w:space="0" w:color="auto"/>
            <w:right w:val="single" w:sz="2" w:space="0" w:color="auto"/>
          </w:divBdr>
          <w:divsChild>
            <w:div w:id="25979584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0206769">
                  <w:marLeft w:val="0"/>
                  <w:marRight w:val="0"/>
                  <w:marTop w:val="0"/>
                  <w:marBottom w:val="0"/>
                  <w:divBdr>
                    <w:top w:val="single" w:sz="2" w:space="0" w:color="D9D9E3"/>
                    <w:left w:val="single" w:sz="2" w:space="0" w:color="D9D9E3"/>
                    <w:bottom w:val="single" w:sz="2" w:space="0" w:color="D9D9E3"/>
                    <w:right w:val="single" w:sz="2" w:space="0" w:color="D9D9E3"/>
                  </w:divBdr>
                  <w:divsChild>
                    <w:div w:id="1439642205">
                      <w:marLeft w:val="0"/>
                      <w:marRight w:val="0"/>
                      <w:marTop w:val="0"/>
                      <w:marBottom w:val="0"/>
                      <w:divBdr>
                        <w:top w:val="single" w:sz="2" w:space="0" w:color="D9D9E3"/>
                        <w:left w:val="single" w:sz="2" w:space="0" w:color="D9D9E3"/>
                        <w:bottom w:val="single" w:sz="2" w:space="0" w:color="D9D9E3"/>
                        <w:right w:val="single" w:sz="2" w:space="0" w:color="D9D9E3"/>
                      </w:divBdr>
                      <w:divsChild>
                        <w:div w:id="1738505620">
                          <w:marLeft w:val="0"/>
                          <w:marRight w:val="0"/>
                          <w:marTop w:val="0"/>
                          <w:marBottom w:val="0"/>
                          <w:divBdr>
                            <w:top w:val="single" w:sz="2" w:space="0" w:color="D9D9E3"/>
                            <w:left w:val="single" w:sz="2" w:space="0" w:color="D9D9E3"/>
                            <w:bottom w:val="single" w:sz="2" w:space="0" w:color="D9D9E3"/>
                            <w:right w:val="single" w:sz="2" w:space="0" w:color="D9D9E3"/>
                          </w:divBdr>
                          <w:divsChild>
                            <w:div w:id="9585319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11159843">
      <w:bodyDiv w:val="1"/>
      <w:marLeft w:val="0"/>
      <w:marRight w:val="0"/>
      <w:marTop w:val="0"/>
      <w:marBottom w:val="0"/>
      <w:divBdr>
        <w:top w:val="none" w:sz="0" w:space="0" w:color="auto"/>
        <w:left w:val="none" w:sz="0" w:space="0" w:color="auto"/>
        <w:bottom w:val="none" w:sz="0" w:space="0" w:color="auto"/>
        <w:right w:val="none" w:sz="0" w:space="0" w:color="auto"/>
      </w:divBdr>
      <w:divsChild>
        <w:div w:id="1900045082">
          <w:marLeft w:val="0"/>
          <w:marRight w:val="0"/>
          <w:marTop w:val="0"/>
          <w:marBottom w:val="0"/>
          <w:divBdr>
            <w:top w:val="single" w:sz="2" w:space="0" w:color="auto"/>
            <w:left w:val="single" w:sz="2" w:space="0" w:color="auto"/>
            <w:bottom w:val="single" w:sz="6" w:space="0" w:color="auto"/>
            <w:right w:val="single" w:sz="2" w:space="0" w:color="auto"/>
          </w:divBdr>
          <w:divsChild>
            <w:div w:id="868686746">
              <w:marLeft w:val="0"/>
              <w:marRight w:val="0"/>
              <w:marTop w:val="100"/>
              <w:marBottom w:val="100"/>
              <w:divBdr>
                <w:top w:val="single" w:sz="2" w:space="0" w:color="D9D9E3"/>
                <w:left w:val="single" w:sz="2" w:space="0" w:color="D9D9E3"/>
                <w:bottom w:val="single" w:sz="2" w:space="0" w:color="D9D9E3"/>
                <w:right w:val="single" w:sz="2" w:space="0" w:color="D9D9E3"/>
              </w:divBdr>
              <w:divsChild>
                <w:div w:id="984041815">
                  <w:marLeft w:val="0"/>
                  <w:marRight w:val="0"/>
                  <w:marTop w:val="0"/>
                  <w:marBottom w:val="0"/>
                  <w:divBdr>
                    <w:top w:val="single" w:sz="2" w:space="0" w:color="D9D9E3"/>
                    <w:left w:val="single" w:sz="2" w:space="0" w:color="D9D9E3"/>
                    <w:bottom w:val="single" w:sz="2" w:space="0" w:color="D9D9E3"/>
                    <w:right w:val="single" w:sz="2" w:space="0" w:color="D9D9E3"/>
                  </w:divBdr>
                  <w:divsChild>
                    <w:div w:id="1353917370">
                      <w:marLeft w:val="0"/>
                      <w:marRight w:val="0"/>
                      <w:marTop w:val="0"/>
                      <w:marBottom w:val="0"/>
                      <w:divBdr>
                        <w:top w:val="single" w:sz="2" w:space="0" w:color="D9D9E3"/>
                        <w:left w:val="single" w:sz="2" w:space="0" w:color="D9D9E3"/>
                        <w:bottom w:val="single" w:sz="2" w:space="0" w:color="D9D9E3"/>
                        <w:right w:val="single" w:sz="2" w:space="0" w:color="D9D9E3"/>
                      </w:divBdr>
                      <w:divsChild>
                        <w:div w:id="33775721">
                          <w:marLeft w:val="0"/>
                          <w:marRight w:val="0"/>
                          <w:marTop w:val="0"/>
                          <w:marBottom w:val="0"/>
                          <w:divBdr>
                            <w:top w:val="single" w:sz="2" w:space="0" w:color="D9D9E3"/>
                            <w:left w:val="single" w:sz="2" w:space="0" w:color="D9D9E3"/>
                            <w:bottom w:val="single" w:sz="2" w:space="0" w:color="D9D9E3"/>
                            <w:right w:val="single" w:sz="2" w:space="0" w:color="D9D9E3"/>
                          </w:divBdr>
                          <w:divsChild>
                            <w:div w:id="14878200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96690606">
      <w:bodyDiv w:val="1"/>
      <w:marLeft w:val="0"/>
      <w:marRight w:val="0"/>
      <w:marTop w:val="0"/>
      <w:marBottom w:val="0"/>
      <w:divBdr>
        <w:top w:val="none" w:sz="0" w:space="0" w:color="auto"/>
        <w:left w:val="none" w:sz="0" w:space="0" w:color="auto"/>
        <w:bottom w:val="none" w:sz="0" w:space="0" w:color="auto"/>
        <w:right w:val="none" w:sz="0" w:space="0" w:color="auto"/>
      </w:divBdr>
      <w:divsChild>
        <w:div w:id="1630739845">
          <w:marLeft w:val="0"/>
          <w:marRight w:val="0"/>
          <w:marTop w:val="0"/>
          <w:marBottom w:val="0"/>
          <w:divBdr>
            <w:top w:val="single" w:sz="2" w:space="0" w:color="auto"/>
            <w:left w:val="single" w:sz="2" w:space="0" w:color="auto"/>
            <w:bottom w:val="single" w:sz="6" w:space="0" w:color="auto"/>
            <w:right w:val="single" w:sz="2" w:space="0" w:color="auto"/>
          </w:divBdr>
          <w:divsChild>
            <w:div w:id="11344370">
              <w:marLeft w:val="0"/>
              <w:marRight w:val="0"/>
              <w:marTop w:val="100"/>
              <w:marBottom w:val="100"/>
              <w:divBdr>
                <w:top w:val="single" w:sz="2" w:space="0" w:color="D9D9E3"/>
                <w:left w:val="single" w:sz="2" w:space="0" w:color="D9D9E3"/>
                <w:bottom w:val="single" w:sz="2" w:space="0" w:color="D9D9E3"/>
                <w:right w:val="single" w:sz="2" w:space="0" w:color="D9D9E3"/>
              </w:divBdr>
              <w:divsChild>
                <w:div w:id="682324756">
                  <w:marLeft w:val="0"/>
                  <w:marRight w:val="0"/>
                  <w:marTop w:val="0"/>
                  <w:marBottom w:val="0"/>
                  <w:divBdr>
                    <w:top w:val="single" w:sz="2" w:space="0" w:color="D9D9E3"/>
                    <w:left w:val="single" w:sz="2" w:space="0" w:color="D9D9E3"/>
                    <w:bottom w:val="single" w:sz="2" w:space="0" w:color="D9D9E3"/>
                    <w:right w:val="single" w:sz="2" w:space="0" w:color="D9D9E3"/>
                  </w:divBdr>
                  <w:divsChild>
                    <w:div w:id="1941135801">
                      <w:marLeft w:val="0"/>
                      <w:marRight w:val="0"/>
                      <w:marTop w:val="0"/>
                      <w:marBottom w:val="0"/>
                      <w:divBdr>
                        <w:top w:val="single" w:sz="2" w:space="0" w:color="D9D9E3"/>
                        <w:left w:val="single" w:sz="2" w:space="0" w:color="D9D9E3"/>
                        <w:bottom w:val="single" w:sz="2" w:space="0" w:color="D9D9E3"/>
                        <w:right w:val="single" w:sz="2" w:space="0" w:color="D9D9E3"/>
                      </w:divBdr>
                      <w:divsChild>
                        <w:div w:id="630981055">
                          <w:marLeft w:val="0"/>
                          <w:marRight w:val="0"/>
                          <w:marTop w:val="0"/>
                          <w:marBottom w:val="0"/>
                          <w:divBdr>
                            <w:top w:val="single" w:sz="2" w:space="0" w:color="D9D9E3"/>
                            <w:left w:val="single" w:sz="2" w:space="0" w:color="D9D9E3"/>
                            <w:bottom w:val="single" w:sz="2" w:space="0" w:color="D9D9E3"/>
                            <w:right w:val="single" w:sz="2" w:space="0" w:color="D9D9E3"/>
                          </w:divBdr>
                          <w:divsChild>
                            <w:div w:id="189461275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03065669">
      <w:bodyDiv w:val="1"/>
      <w:marLeft w:val="0"/>
      <w:marRight w:val="0"/>
      <w:marTop w:val="0"/>
      <w:marBottom w:val="0"/>
      <w:divBdr>
        <w:top w:val="none" w:sz="0" w:space="0" w:color="auto"/>
        <w:left w:val="none" w:sz="0" w:space="0" w:color="auto"/>
        <w:bottom w:val="none" w:sz="0" w:space="0" w:color="auto"/>
        <w:right w:val="none" w:sz="0" w:space="0" w:color="auto"/>
      </w:divBdr>
      <w:divsChild>
        <w:div w:id="195974007">
          <w:marLeft w:val="0"/>
          <w:marRight w:val="0"/>
          <w:marTop w:val="0"/>
          <w:marBottom w:val="0"/>
          <w:divBdr>
            <w:top w:val="single" w:sz="2" w:space="0" w:color="auto"/>
            <w:left w:val="single" w:sz="2" w:space="0" w:color="auto"/>
            <w:bottom w:val="single" w:sz="6" w:space="0" w:color="auto"/>
            <w:right w:val="single" w:sz="2" w:space="0" w:color="auto"/>
          </w:divBdr>
          <w:divsChild>
            <w:div w:id="697588109">
              <w:marLeft w:val="0"/>
              <w:marRight w:val="0"/>
              <w:marTop w:val="100"/>
              <w:marBottom w:val="100"/>
              <w:divBdr>
                <w:top w:val="single" w:sz="2" w:space="0" w:color="D9D9E3"/>
                <w:left w:val="single" w:sz="2" w:space="0" w:color="D9D9E3"/>
                <w:bottom w:val="single" w:sz="2" w:space="0" w:color="D9D9E3"/>
                <w:right w:val="single" w:sz="2" w:space="0" w:color="D9D9E3"/>
              </w:divBdr>
              <w:divsChild>
                <w:div w:id="1337532673">
                  <w:marLeft w:val="0"/>
                  <w:marRight w:val="0"/>
                  <w:marTop w:val="0"/>
                  <w:marBottom w:val="0"/>
                  <w:divBdr>
                    <w:top w:val="single" w:sz="2" w:space="0" w:color="D9D9E3"/>
                    <w:left w:val="single" w:sz="2" w:space="0" w:color="D9D9E3"/>
                    <w:bottom w:val="single" w:sz="2" w:space="0" w:color="D9D9E3"/>
                    <w:right w:val="single" w:sz="2" w:space="0" w:color="D9D9E3"/>
                  </w:divBdr>
                  <w:divsChild>
                    <w:div w:id="1209682901">
                      <w:marLeft w:val="0"/>
                      <w:marRight w:val="0"/>
                      <w:marTop w:val="0"/>
                      <w:marBottom w:val="0"/>
                      <w:divBdr>
                        <w:top w:val="single" w:sz="2" w:space="0" w:color="D9D9E3"/>
                        <w:left w:val="single" w:sz="2" w:space="0" w:color="D9D9E3"/>
                        <w:bottom w:val="single" w:sz="2" w:space="0" w:color="D9D9E3"/>
                        <w:right w:val="single" w:sz="2" w:space="0" w:color="D9D9E3"/>
                      </w:divBdr>
                      <w:divsChild>
                        <w:div w:id="250554723">
                          <w:marLeft w:val="0"/>
                          <w:marRight w:val="0"/>
                          <w:marTop w:val="0"/>
                          <w:marBottom w:val="0"/>
                          <w:divBdr>
                            <w:top w:val="single" w:sz="2" w:space="0" w:color="D9D9E3"/>
                            <w:left w:val="single" w:sz="2" w:space="0" w:color="D9D9E3"/>
                            <w:bottom w:val="single" w:sz="2" w:space="0" w:color="D9D9E3"/>
                            <w:right w:val="single" w:sz="2" w:space="0" w:color="D9D9E3"/>
                          </w:divBdr>
                          <w:divsChild>
                            <w:div w:id="1609734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34732656">
      <w:bodyDiv w:val="1"/>
      <w:marLeft w:val="0"/>
      <w:marRight w:val="0"/>
      <w:marTop w:val="0"/>
      <w:marBottom w:val="0"/>
      <w:divBdr>
        <w:top w:val="none" w:sz="0" w:space="0" w:color="auto"/>
        <w:left w:val="none" w:sz="0" w:space="0" w:color="auto"/>
        <w:bottom w:val="none" w:sz="0" w:space="0" w:color="auto"/>
        <w:right w:val="none" w:sz="0" w:space="0" w:color="auto"/>
      </w:divBdr>
      <w:divsChild>
        <w:div w:id="572394824">
          <w:marLeft w:val="0"/>
          <w:marRight w:val="0"/>
          <w:marTop w:val="0"/>
          <w:marBottom w:val="0"/>
          <w:divBdr>
            <w:top w:val="single" w:sz="2" w:space="0" w:color="auto"/>
            <w:left w:val="single" w:sz="2" w:space="0" w:color="auto"/>
            <w:bottom w:val="single" w:sz="6" w:space="0" w:color="auto"/>
            <w:right w:val="single" w:sz="2" w:space="0" w:color="auto"/>
          </w:divBdr>
          <w:divsChild>
            <w:div w:id="2049984051">
              <w:marLeft w:val="0"/>
              <w:marRight w:val="0"/>
              <w:marTop w:val="100"/>
              <w:marBottom w:val="100"/>
              <w:divBdr>
                <w:top w:val="single" w:sz="2" w:space="0" w:color="D9D9E3"/>
                <w:left w:val="single" w:sz="2" w:space="0" w:color="D9D9E3"/>
                <w:bottom w:val="single" w:sz="2" w:space="0" w:color="D9D9E3"/>
                <w:right w:val="single" w:sz="2" w:space="0" w:color="D9D9E3"/>
              </w:divBdr>
              <w:divsChild>
                <w:div w:id="1154109088">
                  <w:marLeft w:val="0"/>
                  <w:marRight w:val="0"/>
                  <w:marTop w:val="0"/>
                  <w:marBottom w:val="0"/>
                  <w:divBdr>
                    <w:top w:val="single" w:sz="2" w:space="0" w:color="D9D9E3"/>
                    <w:left w:val="single" w:sz="2" w:space="0" w:color="D9D9E3"/>
                    <w:bottom w:val="single" w:sz="2" w:space="0" w:color="D9D9E3"/>
                    <w:right w:val="single" w:sz="2" w:space="0" w:color="D9D9E3"/>
                  </w:divBdr>
                  <w:divsChild>
                    <w:div w:id="1740471009">
                      <w:marLeft w:val="0"/>
                      <w:marRight w:val="0"/>
                      <w:marTop w:val="0"/>
                      <w:marBottom w:val="0"/>
                      <w:divBdr>
                        <w:top w:val="single" w:sz="2" w:space="0" w:color="D9D9E3"/>
                        <w:left w:val="single" w:sz="2" w:space="0" w:color="D9D9E3"/>
                        <w:bottom w:val="single" w:sz="2" w:space="0" w:color="D9D9E3"/>
                        <w:right w:val="single" w:sz="2" w:space="0" w:color="D9D9E3"/>
                      </w:divBdr>
                      <w:divsChild>
                        <w:div w:id="1960645823">
                          <w:marLeft w:val="0"/>
                          <w:marRight w:val="0"/>
                          <w:marTop w:val="0"/>
                          <w:marBottom w:val="0"/>
                          <w:divBdr>
                            <w:top w:val="single" w:sz="2" w:space="0" w:color="D9D9E3"/>
                            <w:left w:val="single" w:sz="2" w:space="0" w:color="D9D9E3"/>
                            <w:bottom w:val="single" w:sz="2" w:space="0" w:color="D9D9E3"/>
                            <w:right w:val="single" w:sz="2" w:space="0" w:color="D9D9E3"/>
                          </w:divBdr>
                          <w:divsChild>
                            <w:div w:id="100358100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88555371">
      <w:bodyDiv w:val="1"/>
      <w:marLeft w:val="0"/>
      <w:marRight w:val="0"/>
      <w:marTop w:val="0"/>
      <w:marBottom w:val="0"/>
      <w:divBdr>
        <w:top w:val="none" w:sz="0" w:space="0" w:color="auto"/>
        <w:left w:val="none" w:sz="0" w:space="0" w:color="auto"/>
        <w:bottom w:val="none" w:sz="0" w:space="0" w:color="auto"/>
        <w:right w:val="none" w:sz="0" w:space="0" w:color="auto"/>
      </w:divBdr>
      <w:divsChild>
        <w:div w:id="811563819">
          <w:marLeft w:val="0"/>
          <w:marRight w:val="0"/>
          <w:marTop w:val="0"/>
          <w:marBottom w:val="0"/>
          <w:divBdr>
            <w:top w:val="single" w:sz="2" w:space="0" w:color="auto"/>
            <w:left w:val="single" w:sz="2" w:space="0" w:color="auto"/>
            <w:bottom w:val="single" w:sz="6" w:space="0" w:color="auto"/>
            <w:right w:val="single" w:sz="2" w:space="0" w:color="auto"/>
          </w:divBdr>
          <w:divsChild>
            <w:div w:id="1065571138">
              <w:marLeft w:val="0"/>
              <w:marRight w:val="0"/>
              <w:marTop w:val="100"/>
              <w:marBottom w:val="100"/>
              <w:divBdr>
                <w:top w:val="single" w:sz="2" w:space="0" w:color="D9D9E3"/>
                <w:left w:val="single" w:sz="2" w:space="0" w:color="D9D9E3"/>
                <w:bottom w:val="single" w:sz="2" w:space="0" w:color="D9D9E3"/>
                <w:right w:val="single" w:sz="2" w:space="0" w:color="D9D9E3"/>
              </w:divBdr>
              <w:divsChild>
                <w:div w:id="968558557">
                  <w:marLeft w:val="0"/>
                  <w:marRight w:val="0"/>
                  <w:marTop w:val="0"/>
                  <w:marBottom w:val="0"/>
                  <w:divBdr>
                    <w:top w:val="single" w:sz="2" w:space="0" w:color="D9D9E3"/>
                    <w:left w:val="single" w:sz="2" w:space="0" w:color="D9D9E3"/>
                    <w:bottom w:val="single" w:sz="2" w:space="0" w:color="D9D9E3"/>
                    <w:right w:val="single" w:sz="2" w:space="0" w:color="D9D9E3"/>
                  </w:divBdr>
                  <w:divsChild>
                    <w:div w:id="22828823">
                      <w:marLeft w:val="0"/>
                      <w:marRight w:val="0"/>
                      <w:marTop w:val="0"/>
                      <w:marBottom w:val="0"/>
                      <w:divBdr>
                        <w:top w:val="single" w:sz="2" w:space="0" w:color="D9D9E3"/>
                        <w:left w:val="single" w:sz="2" w:space="0" w:color="D9D9E3"/>
                        <w:bottom w:val="single" w:sz="2" w:space="0" w:color="D9D9E3"/>
                        <w:right w:val="single" w:sz="2" w:space="0" w:color="D9D9E3"/>
                      </w:divBdr>
                      <w:divsChild>
                        <w:div w:id="958293072">
                          <w:marLeft w:val="0"/>
                          <w:marRight w:val="0"/>
                          <w:marTop w:val="0"/>
                          <w:marBottom w:val="0"/>
                          <w:divBdr>
                            <w:top w:val="single" w:sz="2" w:space="0" w:color="D9D9E3"/>
                            <w:left w:val="single" w:sz="2" w:space="0" w:color="D9D9E3"/>
                            <w:bottom w:val="single" w:sz="2" w:space="0" w:color="D9D9E3"/>
                            <w:right w:val="single" w:sz="2" w:space="0" w:color="D9D9E3"/>
                          </w:divBdr>
                          <w:divsChild>
                            <w:div w:id="177918320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1620889">
      <w:bodyDiv w:val="1"/>
      <w:marLeft w:val="0"/>
      <w:marRight w:val="0"/>
      <w:marTop w:val="0"/>
      <w:marBottom w:val="0"/>
      <w:divBdr>
        <w:top w:val="none" w:sz="0" w:space="0" w:color="auto"/>
        <w:left w:val="none" w:sz="0" w:space="0" w:color="auto"/>
        <w:bottom w:val="none" w:sz="0" w:space="0" w:color="auto"/>
        <w:right w:val="none" w:sz="0" w:space="0" w:color="auto"/>
      </w:divBdr>
      <w:divsChild>
        <w:div w:id="745105430">
          <w:marLeft w:val="0"/>
          <w:marRight w:val="0"/>
          <w:marTop w:val="0"/>
          <w:marBottom w:val="0"/>
          <w:divBdr>
            <w:top w:val="single" w:sz="2" w:space="0" w:color="auto"/>
            <w:left w:val="single" w:sz="2" w:space="0" w:color="auto"/>
            <w:bottom w:val="single" w:sz="6" w:space="0" w:color="auto"/>
            <w:right w:val="single" w:sz="2" w:space="0" w:color="auto"/>
          </w:divBdr>
          <w:divsChild>
            <w:div w:id="694692755">
              <w:marLeft w:val="0"/>
              <w:marRight w:val="0"/>
              <w:marTop w:val="100"/>
              <w:marBottom w:val="100"/>
              <w:divBdr>
                <w:top w:val="single" w:sz="2" w:space="0" w:color="D9D9E3"/>
                <w:left w:val="single" w:sz="2" w:space="0" w:color="D9D9E3"/>
                <w:bottom w:val="single" w:sz="2" w:space="0" w:color="D9D9E3"/>
                <w:right w:val="single" w:sz="2" w:space="0" w:color="D9D9E3"/>
              </w:divBdr>
              <w:divsChild>
                <w:div w:id="173492727">
                  <w:marLeft w:val="0"/>
                  <w:marRight w:val="0"/>
                  <w:marTop w:val="0"/>
                  <w:marBottom w:val="0"/>
                  <w:divBdr>
                    <w:top w:val="single" w:sz="2" w:space="0" w:color="D9D9E3"/>
                    <w:left w:val="single" w:sz="2" w:space="0" w:color="D9D9E3"/>
                    <w:bottom w:val="single" w:sz="2" w:space="0" w:color="D9D9E3"/>
                    <w:right w:val="single" w:sz="2" w:space="0" w:color="D9D9E3"/>
                  </w:divBdr>
                  <w:divsChild>
                    <w:div w:id="115612174">
                      <w:marLeft w:val="0"/>
                      <w:marRight w:val="0"/>
                      <w:marTop w:val="0"/>
                      <w:marBottom w:val="0"/>
                      <w:divBdr>
                        <w:top w:val="single" w:sz="2" w:space="0" w:color="D9D9E3"/>
                        <w:left w:val="single" w:sz="2" w:space="0" w:color="D9D9E3"/>
                        <w:bottom w:val="single" w:sz="2" w:space="0" w:color="D9D9E3"/>
                        <w:right w:val="single" w:sz="2" w:space="0" w:color="D9D9E3"/>
                      </w:divBdr>
                      <w:divsChild>
                        <w:div w:id="221259148">
                          <w:marLeft w:val="0"/>
                          <w:marRight w:val="0"/>
                          <w:marTop w:val="0"/>
                          <w:marBottom w:val="0"/>
                          <w:divBdr>
                            <w:top w:val="single" w:sz="2" w:space="0" w:color="D9D9E3"/>
                            <w:left w:val="single" w:sz="2" w:space="0" w:color="D9D9E3"/>
                            <w:bottom w:val="single" w:sz="2" w:space="0" w:color="D9D9E3"/>
                            <w:right w:val="single" w:sz="2" w:space="0" w:color="D9D9E3"/>
                          </w:divBdr>
                          <w:divsChild>
                            <w:div w:id="21231079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65189009">
      <w:bodyDiv w:val="1"/>
      <w:marLeft w:val="0"/>
      <w:marRight w:val="0"/>
      <w:marTop w:val="0"/>
      <w:marBottom w:val="0"/>
      <w:divBdr>
        <w:top w:val="none" w:sz="0" w:space="0" w:color="auto"/>
        <w:left w:val="none" w:sz="0" w:space="0" w:color="auto"/>
        <w:bottom w:val="none" w:sz="0" w:space="0" w:color="auto"/>
        <w:right w:val="none" w:sz="0" w:space="0" w:color="auto"/>
      </w:divBdr>
      <w:divsChild>
        <w:div w:id="25377658">
          <w:marLeft w:val="0"/>
          <w:marRight w:val="0"/>
          <w:marTop w:val="0"/>
          <w:marBottom w:val="0"/>
          <w:divBdr>
            <w:top w:val="single" w:sz="2" w:space="0" w:color="auto"/>
            <w:left w:val="single" w:sz="2" w:space="0" w:color="auto"/>
            <w:bottom w:val="single" w:sz="6" w:space="0" w:color="auto"/>
            <w:right w:val="single" w:sz="2" w:space="0" w:color="auto"/>
          </w:divBdr>
          <w:divsChild>
            <w:div w:id="184028915">
              <w:marLeft w:val="0"/>
              <w:marRight w:val="0"/>
              <w:marTop w:val="100"/>
              <w:marBottom w:val="100"/>
              <w:divBdr>
                <w:top w:val="single" w:sz="2" w:space="0" w:color="D9D9E3"/>
                <w:left w:val="single" w:sz="2" w:space="0" w:color="D9D9E3"/>
                <w:bottom w:val="single" w:sz="2" w:space="0" w:color="D9D9E3"/>
                <w:right w:val="single" w:sz="2" w:space="0" w:color="D9D9E3"/>
              </w:divBdr>
              <w:divsChild>
                <w:div w:id="421297007">
                  <w:marLeft w:val="0"/>
                  <w:marRight w:val="0"/>
                  <w:marTop w:val="0"/>
                  <w:marBottom w:val="0"/>
                  <w:divBdr>
                    <w:top w:val="single" w:sz="2" w:space="0" w:color="D9D9E3"/>
                    <w:left w:val="single" w:sz="2" w:space="0" w:color="D9D9E3"/>
                    <w:bottom w:val="single" w:sz="2" w:space="0" w:color="D9D9E3"/>
                    <w:right w:val="single" w:sz="2" w:space="0" w:color="D9D9E3"/>
                  </w:divBdr>
                  <w:divsChild>
                    <w:div w:id="429591847">
                      <w:marLeft w:val="0"/>
                      <w:marRight w:val="0"/>
                      <w:marTop w:val="0"/>
                      <w:marBottom w:val="0"/>
                      <w:divBdr>
                        <w:top w:val="single" w:sz="2" w:space="0" w:color="D9D9E3"/>
                        <w:left w:val="single" w:sz="2" w:space="0" w:color="D9D9E3"/>
                        <w:bottom w:val="single" w:sz="2" w:space="0" w:color="D9D9E3"/>
                        <w:right w:val="single" w:sz="2" w:space="0" w:color="D9D9E3"/>
                      </w:divBdr>
                      <w:divsChild>
                        <w:div w:id="233122436">
                          <w:marLeft w:val="0"/>
                          <w:marRight w:val="0"/>
                          <w:marTop w:val="0"/>
                          <w:marBottom w:val="0"/>
                          <w:divBdr>
                            <w:top w:val="single" w:sz="2" w:space="0" w:color="D9D9E3"/>
                            <w:left w:val="single" w:sz="2" w:space="0" w:color="D9D9E3"/>
                            <w:bottom w:val="single" w:sz="2" w:space="0" w:color="D9D9E3"/>
                            <w:right w:val="single" w:sz="2" w:space="0" w:color="D9D9E3"/>
                          </w:divBdr>
                          <w:divsChild>
                            <w:div w:id="13511022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751389488">
      <w:bodyDiv w:val="1"/>
      <w:marLeft w:val="0"/>
      <w:marRight w:val="0"/>
      <w:marTop w:val="0"/>
      <w:marBottom w:val="0"/>
      <w:divBdr>
        <w:top w:val="none" w:sz="0" w:space="0" w:color="auto"/>
        <w:left w:val="none" w:sz="0" w:space="0" w:color="auto"/>
        <w:bottom w:val="none" w:sz="0" w:space="0" w:color="auto"/>
        <w:right w:val="none" w:sz="0" w:space="0" w:color="auto"/>
      </w:divBdr>
    </w:div>
    <w:div w:id="1814984144">
      <w:bodyDiv w:val="1"/>
      <w:marLeft w:val="0"/>
      <w:marRight w:val="0"/>
      <w:marTop w:val="0"/>
      <w:marBottom w:val="0"/>
      <w:divBdr>
        <w:top w:val="none" w:sz="0" w:space="0" w:color="auto"/>
        <w:left w:val="none" w:sz="0" w:space="0" w:color="auto"/>
        <w:bottom w:val="none" w:sz="0" w:space="0" w:color="auto"/>
        <w:right w:val="none" w:sz="0" w:space="0" w:color="auto"/>
      </w:divBdr>
      <w:divsChild>
        <w:div w:id="2071921106">
          <w:marLeft w:val="0"/>
          <w:marRight w:val="0"/>
          <w:marTop w:val="0"/>
          <w:marBottom w:val="0"/>
          <w:divBdr>
            <w:top w:val="single" w:sz="2" w:space="0" w:color="auto"/>
            <w:left w:val="single" w:sz="2" w:space="0" w:color="auto"/>
            <w:bottom w:val="single" w:sz="6" w:space="0" w:color="auto"/>
            <w:right w:val="single" w:sz="2" w:space="0" w:color="auto"/>
          </w:divBdr>
          <w:divsChild>
            <w:div w:id="579024609">
              <w:marLeft w:val="0"/>
              <w:marRight w:val="0"/>
              <w:marTop w:val="100"/>
              <w:marBottom w:val="100"/>
              <w:divBdr>
                <w:top w:val="single" w:sz="2" w:space="0" w:color="D9D9E3"/>
                <w:left w:val="single" w:sz="2" w:space="0" w:color="D9D9E3"/>
                <w:bottom w:val="single" w:sz="2" w:space="0" w:color="D9D9E3"/>
                <w:right w:val="single" w:sz="2" w:space="0" w:color="D9D9E3"/>
              </w:divBdr>
              <w:divsChild>
                <w:div w:id="315958215">
                  <w:marLeft w:val="0"/>
                  <w:marRight w:val="0"/>
                  <w:marTop w:val="0"/>
                  <w:marBottom w:val="0"/>
                  <w:divBdr>
                    <w:top w:val="single" w:sz="2" w:space="0" w:color="D9D9E3"/>
                    <w:left w:val="single" w:sz="2" w:space="0" w:color="D9D9E3"/>
                    <w:bottom w:val="single" w:sz="2" w:space="0" w:color="D9D9E3"/>
                    <w:right w:val="single" w:sz="2" w:space="0" w:color="D9D9E3"/>
                  </w:divBdr>
                  <w:divsChild>
                    <w:div w:id="620265094">
                      <w:marLeft w:val="0"/>
                      <w:marRight w:val="0"/>
                      <w:marTop w:val="0"/>
                      <w:marBottom w:val="0"/>
                      <w:divBdr>
                        <w:top w:val="single" w:sz="2" w:space="0" w:color="D9D9E3"/>
                        <w:left w:val="single" w:sz="2" w:space="0" w:color="D9D9E3"/>
                        <w:bottom w:val="single" w:sz="2" w:space="0" w:color="D9D9E3"/>
                        <w:right w:val="single" w:sz="2" w:space="0" w:color="D9D9E3"/>
                      </w:divBdr>
                      <w:divsChild>
                        <w:div w:id="297998028">
                          <w:marLeft w:val="0"/>
                          <w:marRight w:val="0"/>
                          <w:marTop w:val="0"/>
                          <w:marBottom w:val="0"/>
                          <w:divBdr>
                            <w:top w:val="single" w:sz="2" w:space="0" w:color="D9D9E3"/>
                            <w:left w:val="single" w:sz="2" w:space="0" w:color="D9D9E3"/>
                            <w:bottom w:val="single" w:sz="2" w:space="0" w:color="D9D9E3"/>
                            <w:right w:val="single" w:sz="2" w:space="0" w:color="D9D9E3"/>
                          </w:divBdr>
                          <w:divsChild>
                            <w:div w:id="20701517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08102072">
      <w:bodyDiv w:val="1"/>
      <w:marLeft w:val="0"/>
      <w:marRight w:val="0"/>
      <w:marTop w:val="0"/>
      <w:marBottom w:val="0"/>
      <w:divBdr>
        <w:top w:val="none" w:sz="0" w:space="0" w:color="auto"/>
        <w:left w:val="none" w:sz="0" w:space="0" w:color="auto"/>
        <w:bottom w:val="none" w:sz="0" w:space="0" w:color="auto"/>
        <w:right w:val="none" w:sz="0" w:space="0" w:color="auto"/>
      </w:divBdr>
      <w:divsChild>
        <w:div w:id="1387294751">
          <w:marLeft w:val="0"/>
          <w:marRight w:val="0"/>
          <w:marTop w:val="0"/>
          <w:marBottom w:val="0"/>
          <w:divBdr>
            <w:top w:val="single" w:sz="2" w:space="0" w:color="auto"/>
            <w:left w:val="single" w:sz="2" w:space="0" w:color="auto"/>
            <w:bottom w:val="single" w:sz="6" w:space="0" w:color="auto"/>
            <w:right w:val="single" w:sz="2" w:space="0" w:color="auto"/>
          </w:divBdr>
          <w:divsChild>
            <w:div w:id="511720838">
              <w:marLeft w:val="0"/>
              <w:marRight w:val="0"/>
              <w:marTop w:val="100"/>
              <w:marBottom w:val="100"/>
              <w:divBdr>
                <w:top w:val="single" w:sz="2" w:space="0" w:color="D9D9E3"/>
                <w:left w:val="single" w:sz="2" w:space="0" w:color="D9D9E3"/>
                <w:bottom w:val="single" w:sz="2" w:space="0" w:color="D9D9E3"/>
                <w:right w:val="single" w:sz="2" w:space="0" w:color="D9D9E3"/>
              </w:divBdr>
              <w:divsChild>
                <w:div w:id="1852256006">
                  <w:marLeft w:val="0"/>
                  <w:marRight w:val="0"/>
                  <w:marTop w:val="0"/>
                  <w:marBottom w:val="0"/>
                  <w:divBdr>
                    <w:top w:val="single" w:sz="2" w:space="0" w:color="D9D9E3"/>
                    <w:left w:val="single" w:sz="2" w:space="0" w:color="D9D9E3"/>
                    <w:bottom w:val="single" w:sz="2" w:space="0" w:color="D9D9E3"/>
                    <w:right w:val="single" w:sz="2" w:space="0" w:color="D9D9E3"/>
                  </w:divBdr>
                  <w:divsChild>
                    <w:div w:id="1033382718">
                      <w:marLeft w:val="0"/>
                      <w:marRight w:val="0"/>
                      <w:marTop w:val="0"/>
                      <w:marBottom w:val="0"/>
                      <w:divBdr>
                        <w:top w:val="single" w:sz="2" w:space="0" w:color="D9D9E3"/>
                        <w:left w:val="single" w:sz="2" w:space="0" w:color="D9D9E3"/>
                        <w:bottom w:val="single" w:sz="2" w:space="0" w:color="D9D9E3"/>
                        <w:right w:val="single" w:sz="2" w:space="0" w:color="D9D9E3"/>
                      </w:divBdr>
                      <w:divsChild>
                        <w:div w:id="94836252">
                          <w:marLeft w:val="0"/>
                          <w:marRight w:val="0"/>
                          <w:marTop w:val="0"/>
                          <w:marBottom w:val="0"/>
                          <w:divBdr>
                            <w:top w:val="single" w:sz="2" w:space="0" w:color="D9D9E3"/>
                            <w:left w:val="single" w:sz="2" w:space="0" w:color="D9D9E3"/>
                            <w:bottom w:val="single" w:sz="2" w:space="0" w:color="D9D9E3"/>
                            <w:right w:val="single" w:sz="2" w:space="0" w:color="D9D9E3"/>
                          </w:divBdr>
                          <w:divsChild>
                            <w:div w:id="20784322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1.bca.gov.sg/regulatory-info/lifts-escalators/remote-monitoring-diagnostics-for-lifts-in-singapore" TargetMode="External"/><Relationship Id="rId13" Type="http://schemas.openxmlformats.org/officeDocument/2006/relationships/hyperlink" Target="https://www.bca.gov.sg/feedbackform" TargetMode="External"/><Relationship Id="rId3" Type="http://schemas.openxmlformats.org/officeDocument/2006/relationships/settings" Target="settings.xml"/><Relationship Id="rId7" Type="http://schemas.openxmlformats.org/officeDocument/2006/relationships/hyperlink" Target="https://www1.bca.gov.sg/regulatory-info/lifts-escalators/remote-monitoring-diagnostics-for-lifts-in-singapore" TargetMode="External"/><Relationship Id="rId12" Type="http://schemas.openxmlformats.org/officeDocument/2006/relationships/hyperlink" Target="https://www.bca.gov.sg/feedbackfor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1.bca.gov.sg/regulatory-info/lifts-escalators/remote-monitoring-diagnostics-for-lifts-in-singapore" TargetMode="External"/><Relationship Id="rId11" Type="http://schemas.openxmlformats.org/officeDocument/2006/relationships/image" Target="media/image2.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s://www1.bca.gov.sg/regulatory-info/lifts-escalators/remote-monitoring-diagnostics-for-lifts-in-singapore%E6%89%BE%E5%88%B0%EF%BC%9A" TargetMode="External"/><Relationship Id="rId4" Type="http://schemas.openxmlformats.org/officeDocument/2006/relationships/webSettings" Target="webSettings.xml"/><Relationship Id="rId9" Type="http://schemas.openxmlformats.org/officeDocument/2006/relationships/hyperlink" Target="https://www1.bca.gov.sg/regulatory-info/lifts-escalators/remote-monitoring-diagnostics-for-lifts-in-singapore"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16</Pages>
  <Words>3462</Words>
  <Characters>19735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Jess Voon</cp:lastModifiedBy>
  <cp:revision>3</cp:revision>
  <dcterms:created xsi:type="dcterms:W3CDTF">2023-07-04T14:57:00Z</dcterms:created>
  <dcterms:modified xsi:type="dcterms:W3CDTF">2023-07-05T01:37:00Z</dcterms:modified>
</cp:coreProperties>
</file>