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C5216">
      <w:pPr>
        <w:spacing w:line="360" w:lineRule="auto"/>
        <w:jc w:val="center"/>
        <w:rPr>
          <w:rFonts w:ascii="微软雅黑" w:hAnsi="微软雅黑" w:eastAsia="微软雅黑" w:cs="微软雅黑"/>
          <w:b/>
          <w:sz w:val="44"/>
          <w:szCs w:val="44"/>
        </w:rPr>
      </w:pPr>
    </w:p>
    <w:p w14:paraId="683383A2">
      <w:pPr>
        <w:spacing w:line="360" w:lineRule="auto"/>
        <w:jc w:val="center"/>
        <w:rPr>
          <w:rFonts w:ascii="微软雅黑" w:hAnsi="微软雅黑" w:eastAsia="微软雅黑" w:cs="微软雅黑"/>
          <w:b/>
          <w:sz w:val="44"/>
          <w:szCs w:val="44"/>
        </w:rPr>
      </w:pPr>
    </w:p>
    <w:p w14:paraId="6EB83BCC">
      <w:pPr>
        <w:spacing w:line="360" w:lineRule="auto"/>
        <w:jc w:val="center"/>
        <w:rPr>
          <w:rFonts w:ascii="微软雅黑" w:hAnsi="微软雅黑" w:eastAsia="微软雅黑" w:cs="微软雅黑"/>
          <w:b/>
          <w:sz w:val="44"/>
          <w:szCs w:val="44"/>
        </w:rPr>
      </w:pPr>
    </w:p>
    <w:p w14:paraId="282CEC08">
      <w:pPr>
        <w:spacing w:line="360" w:lineRule="auto"/>
        <w:jc w:val="center"/>
        <w:rPr>
          <w:rFonts w:ascii="微软雅黑" w:hAnsi="微软雅黑" w:eastAsia="微软雅黑" w:cs="微软雅黑"/>
          <w:b/>
          <w:sz w:val="44"/>
          <w:szCs w:val="44"/>
        </w:rPr>
      </w:pPr>
    </w:p>
    <w:p w14:paraId="686BAB00">
      <w:pPr>
        <w:spacing w:line="360" w:lineRule="auto"/>
        <w:jc w:val="center"/>
        <w:rPr>
          <w:rFonts w:ascii="微软雅黑" w:hAnsi="微软雅黑" w:eastAsia="微软雅黑" w:cs="微软雅黑"/>
          <w:b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sz w:val="44"/>
          <w:szCs w:val="44"/>
        </w:rPr>
        <w:t>2026年远大智能工业集团宣传片制作服务</w:t>
      </w:r>
    </w:p>
    <w:p w14:paraId="274E39C7">
      <w:pPr>
        <w:spacing w:line="360" w:lineRule="auto"/>
        <w:jc w:val="center"/>
        <w:rPr>
          <w:rFonts w:ascii="微软雅黑" w:hAnsi="微软雅黑" w:eastAsia="微软雅黑" w:cs="微软雅黑"/>
          <w:b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sz w:val="44"/>
          <w:szCs w:val="44"/>
        </w:rPr>
        <w:t>招标通知书</w:t>
      </w:r>
    </w:p>
    <w:p w14:paraId="6F360916">
      <w:pPr>
        <w:spacing w:line="360" w:lineRule="auto"/>
        <w:jc w:val="center"/>
        <w:rPr>
          <w:rFonts w:ascii="微软雅黑" w:hAnsi="微软雅黑" w:eastAsia="微软雅黑" w:cs="微软雅黑"/>
          <w:b/>
          <w:sz w:val="44"/>
          <w:szCs w:val="44"/>
        </w:rPr>
      </w:pPr>
    </w:p>
    <w:p w14:paraId="2F1EE015">
      <w:pPr>
        <w:spacing w:line="360" w:lineRule="auto"/>
        <w:jc w:val="center"/>
        <w:rPr>
          <w:rFonts w:ascii="微软雅黑" w:hAnsi="微软雅黑" w:eastAsia="微软雅黑" w:cs="微软雅黑"/>
          <w:b/>
          <w:sz w:val="44"/>
          <w:szCs w:val="44"/>
        </w:rPr>
      </w:pPr>
    </w:p>
    <w:p w14:paraId="17910A98">
      <w:pPr>
        <w:spacing w:line="360" w:lineRule="auto"/>
        <w:jc w:val="center"/>
        <w:rPr>
          <w:rFonts w:ascii="微软雅黑" w:hAnsi="微软雅黑" w:eastAsia="微软雅黑" w:cs="微软雅黑"/>
          <w:b/>
          <w:sz w:val="44"/>
          <w:szCs w:val="44"/>
        </w:rPr>
      </w:pPr>
    </w:p>
    <w:p w14:paraId="73987AF2">
      <w:pPr>
        <w:spacing w:line="360" w:lineRule="auto"/>
        <w:jc w:val="center"/>
        <w:rPr>
          <w:rFonts w:ascii="微软雅黑" w:hAnsi="微软雅黑" w:eastAsia="微软雅黑" w:cs="微软雅黑"/>
          <w:b/>
          <w:sz w:val="44"/>
          <w:szCs w:val="44"/>
        </w:rPr>
      </w:pPr>
    </w:p>
    <w:p w14:paraId="40FE6351">
      <w:pPr>
        <w:spacing w:line="360" w:lineRule="auto"/>
        <w:jc w:val="center"/>
        <w:rPr>
          <w:rFonts w:ascii="微软雅黑" w:hAnsi="微软雅黑" w:eastAsia="微软雅黑" w:cs="微软雅黑"/>
          <w:b/>
          <w:sz w:val="44"/>
          <w:szCs w:val="44"/>
        </w:rPr>
      </w:pPr>
    </w:p>
    <w:p w14:paraId="3C488D3F">
      <w:pPr>
        <w:spacing w:line="360" w:lineRule="auto"/>
        <w:jc w:val="center"/>
        <w:rPr>
          <w:rFonts w:ascii="微软雅黑" w:hAnsi="微软雅黑" w:eastAsia="微软雅黑" w:cs="微软雅黑"/>
          <w:b/>
          <w:sz w:val="44"/>
          <w:szCs w:val="44"/>
        </w:rPr>
      </w:pPr>
    </w:p>
    <w:p w14:paraId="671D8700">
      <w:pPr>
        <w:spacing w:line="360" w:lineRule="auto"/>
        <w:jc w:val="center"/>
        <w:rPr>
          <w:rFonts w:ascii="微软雅黑" w:hAnsi="微软雅黑" w:eastAsia="微软雅黑" w:cs="微软雅黑"/>
          <w:b/>
          <w:sz w:val="44"/>
          <w:szCs w:val="44"/>
        </w:rPr>
      </w:pPr>
    </w:p>
    <w:p w14:paraId="621E733A">
      <w:pPr>
        <w:spacing w:line="360" w:lineRule="auto"/>
        <w:rPr>
          <w:rFonts w:ascii="微软雅黑" w:hAnsi="微软雅黑" w:eastAsia="微软雅黑" w:cs="微软雅黑"/>
          <w:b/>
          <w:sz w:val="44"/>
          <w:szCs w:val="44"/>
        </w:rPr>
      </w:pPr>
    </w:p>
    <w:p w14:paraId="49F0A133">
      <w:pPr>
        <w:spacing w:line="360" w:lineRule="auto"/>
        <w:jc w:val="center"/>
        <w:rPr>
          <w:rFonts w:ascii="微软雅黑" w:hAnsi="微软雅黑" w:eastAsia="微软雅黑" w:cs="微软雅黑"/>
          <w:b/>
          <w:sz w:val="44"/>
          <w:szCs w:val="44"/>
        </w:rPr>
      </w:pPr>
    </w:p>
    <w:p w14:paraId="4913C10D">
      <w:pPr>
        <w:spacing w:line="360" w:lineRule="auto"/>
        <w:jc w:val="center"/>
        <w:rPr>
          <w:rFonts w:ascii="微软雅黑" w:hAnsi="微软雅黑" w:eastAsia="微软雅黑" w:cs="微软雅黑"/>
          <w:b/>
          <w:sz w:val="44"/>
          <w:szCs w:val="44"/>
        </w:rPr>
      </w:pPr>
      <w:r>
        <w:rPr>
          <w:rFonts w:ascii="微软雅黑" w:hAnsi="微软雅黑" w:eastAsia="微软雅黑" w:cs="微软雅黑"/>
          <w:color w:val="000000"/>
          <w:szCs w:val="21"/>
        </w:rPr>
        <w:t>招标单位：</w:t>
      </w:r>
      <w:r>
        <w:rPr>
          <w:rFonts w:hint="eastAsia" w:ascii="微软雅黑" w:hAnsi="微软雅黑" w:eastAsia="微软雅黑" w:cs="微软雅黑"/>
          <w:color w:val="000000"/>
          <w:szCs w:val="21"/>
          <w:u w:val="single"/>
        </w:rPr>
        <w:t xml:space="preserve">   沈阳远大智能工业集团股份有限公司   </w:t>
      </w:r>
    </w:p>
    <w:p w14:paraId="7051F183">
      <w:pPr>
        <w:rPr>
          <w:rFonts w:ascii="微软雅黑" w:hAnsi="微软雅黑" w:eastAsia="微软雅黑" w:cs="微软雅黑"/>
          <w:b/>
          <w:bCs/>
        </w:rPr>
      </w:pPr>
    </w:p>
    <w:p w14:paraId="167F7A6B">
      <w:pPr>
        <w:rPr>
          <w:rFonts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一、内容简介</w:t>
      </w:r>
    </w:p>
    <w:p w14:paraId="02C53148">
      <w:pPr>
        <w:ind w:firstLine="420" w:firstLineChars="200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本次采购项目系沈阳远大智能工业集团宣传片制作服务项目。供应商需立足远大集团品牌战略提供宣传片制作服务，保证品牌传播方向与企业业务目标保持一致。 </w:t>
      </w:r>
    </w:p>
    <w:p w14:paraId="2C8662D9">
      <w:pPr>
        <w:rPr>
          <w:rFonts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二、项目概况</w:t>
      </w:r>
    </w:p>
    <w:p w14:paraId="718644EE">
      <w:pPr>
        <w:numPr>
          <w:ilvl w:val="0"/>
          <w:numId w:val="1"/>
        </w:num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需求单位：沈阳远大智能工业集团股份有限公司</w:t>
      </w:r>
    </w:p>
    <w:p w14:paraId="3A41EFB6">
      <w:pPr>
        <w:numPr>
          <w:ilvl w:val="0"/>
          <w:numId w:val="1"/>
        </w:num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采购内容：本项目为沈阳远大智能工业集团宣传片制作服务，广告级视频宣传片，包含宣传视频的拍摄制作，编辑剪辑工作等。</w:t>
      </w:r>
    </w:p>
    <w:p w14:paraId="0578AB57">
      <w:pPr>
        <w:numPr>
          <w:ilvl w:val="0"/>
          <w:numId w:val="1"/>
        </w:num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制作周期：招标结果确定后3个工作日内，中标单位须制定详细周全的前期策划、文案脚本、拍摄及后期制作等工作的时间计划，</w:t>
      </w:r>
      <w:r>
        <w:rPr>
          <w:rFonts w:hint="eastAsia" w:ascii="微软雅黑" w:hAnsi="微软雅黑" w:eastAsia="微软雅黑" w:cs="微软雅黑"/>
          <w:lang w:eastAsia="zh-CN"/>
        </w:rPr>
        <w:t>并</w:t>
      </w:r>
      <w:r>
        <w:rPr>
          <w:rFonts w:hint="eastAsia" w:ascii="微软雅黑" w:hAnsi="微软雅黑" w:eastAsia="微软雅黑" w:cs="微软雅黑"/>
        </w:rPr>
        <w:t>附于合同内。招标结果确定后3个工作日内，中标单位根据拍摄制作要求，须进行文案旁白、分镜脚本的对接及制作；中标单位须派专业摄影组人员到厂进行航拍及厂区外景拍摄。</w:t>
      </w:r>
    </w:p>
    <w:p w14:paraId="21B7AB4C">
      <w:pPr>
        <w:numPr>
          <w:ilvl w:val="0"/>
          <w:numId w:val="1"/>
        </w:num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交付期：2026年9月20日之前，完成所有内容制作，并通过验收。验收标准须同时满足甲方要求的时效性及内容要求。在视频制作过程中，如采购人有修改需求，中标单位需30分钟内响应，1小时内进行修改安排，直至采购人最终确认。</w:t>
      </w:r>
    </w:p>
    <w:p w14:paraId="3CBA0E44">
      <w:pPr>
        <w:numPr>
          <w:ilvl w:val="0"/>
          <w:numId w:val="1"/>
        </w:num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交付相关：最终需要提交3.5分钟4K、高清及流媒体视频格式，</w:t>
      </w:r>
      <w:r>
        <w:rPr>
          <w:rFonts w:hint="eastAsia" w:ascii="微软雅黑" w:hAnsi="微软雅黑" w:eastAsia="微软雅黑" w:cs="微软雅黑"/>
          <w:lang w:eastAsia="zh-CN"/>
        </w:rPr>
        <w:t>以</w:t>
      </w:r>
      <w:r>
        <w:rPr>
          <w:rFonts w:hint="eastAsia" w:ascii="微软雅黑" w:hAnsi="微软雅黑" w:eastAsia="微软雅黑" w:cs="微软雅黑"/>
        </w:rPr>
        <w:t>不同环境及平台播放。需要提供移动硬盘备份全部成品及原始素材（原始素材要求不同点位及类别素材进行分类文件夹存放）。</w:t>
      </w:r>
    </w:p>
    <w:p w14:paraId="56AF39C1">
      <w:pPr>
        <w:numPr>
          <w:ilvl w:val="0"/>
          <w:numId w:val="1"/>
        </w:num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后续服务：自宣传片完成交付之日起，后续服务为期一年（如甲方对宣传片交付日期另有安排，则后续服务依时间顺延），在此期间内中标单位需根据甲方要求提供补拍、素材替换、字幕修改及中英文配音（不超过三次）需改以及根据甲方对时长调整，色调调整，结构调整，播放格式调整等（不涉及购买商业版权素材）的二次剪辑服务等。</w:t>
      </w:r>
    </w:p>
    <w:p w14:paraId="7D0C3780">
      <w:pPr>
        <w:numPr>
          <w:ilvl w:val="0"/>
          <w:numId w:val="1"/>
        </w:num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发票要求：增值税专用发票内容需与实际提供的服务及金额一致，发票开具信息以我司提供的开票信息为准。若发票不符合要求，我司有权拒收并要求重新开具，由此导致的付款延迟责任由合作单位承担。​</w:t>
      </w:r>
    </w:p>
    <w:p w14:paraId="0BA0B6E2">
      <w:pPr>
        <w:rPr>
          <w:rFonts w:ascii="微软雅黑" w:hAnsi="微软雅黑" w:eastAsia="微软雅黑" w:cs="微软雅黑"/>
          <w:b/>
          <w:bCs/>
          <w:sz w:val="22"/>
        </w:rPr>
      </w:pPr>
      <w:r>
        <w:rPr>
          <w:rFonts w:hint="eastAsia" w:ascii="微软雅黑" w:hAnsi="微软雅黑" w:eastAsia="微软雅黑" w:cs="微软雅黑"/>
          <w:b/>
          <w:bCs/>
          <w:sz w:val="22"/>
        </w:rPr>
        <w:t>三、投标供应商资质要求</w:t>
      </w:r>
    </w:p>
    <w:p w14:paraId="537448BE">
      <w:pPr>
        <w:numPr>
          <w:ilvl w:val="0"/>
          <w:numId w:val="2"/>
        </w:num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在中国境内依法注册成立，具有独立法人资格，具备有效的营业执照。</w:t>
      </w:r>
    </w:p>
    <w:p w14:paraId="0098FB10">
      <w:pPr>
        <w:numPr>
          <w:ilvl w:val="0"/>
          <w:numId w:val="2"/>
        </w:num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具有相关广告设计、影视制作等经营范围，具有专业的团队和技术能力。</w:t>
      </w:r>
    </w:p>
    <w:p w14:paraId="61D51DC6">
      <w:pPr>
        <w:numPr>
          <w:ilvl w:val="0"/>
          <w:numId w:val="2"/>
        </w:num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具有良好的商业信誉，无重大违法违规记录，未处于被责令停业、财产被接管、冻结、破产状态。</w:t>
      </w:r>
    </w:p>
    <w:p w14:paraId="5A776711">
      <w:pPr>
        <w:numPr>
          <w:ilvl w:val="0"/>
          <w:numId w:val="2"/>
        </w:num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具有履行合同所必需的设备和专业技术能力，拥有相关成功案例（需提供案例合同等证明文件）。</w:t>
      </w:r>
    </w:p>
    <w:p w14:paraId="0D13C924">
      <w:pPr>
        <w:numPr>
          <w:ilvl w:val="0"/>
          <w:numId w:val="2"/>
        </w:num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需提供通过“企查查”平台查询的公司信息截图（包含企业基本信息、股东结构、股权变更记录、行政处罚记录、失信信息等），并加盖公章。</w:t>
      </w:r>
    </w:p>
    <w:p w14:paraId="1D915A06">
      <w:pPr>
        <w:numPr>
          <w:ilvl w:val="0"/>
          <w:numId w:val="2"/>
        </w:num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本项目不允许联合体投标。</w:t>
      </w:r>
    </w:p>
    <w:p w14:paraId="6D03A8F1">
      <w:pPr>
        <w:rPr>
          <w:rFonts w:ascii="微软雅黑" w:hAnsi="微软雅黑" w:eastAsia="微软雅黑" w:cs="微软雅黑"/>
          <w:b/>
          <w:bCs/>
          <w:sz w:val="22"/>
        </w:rPr>
      </w:pPr>
      <w:r>
        <w:rPr>
          <w:rFonts w:hint="eastAsia" w:ascii="微软雅黑" w:hAnsi="微软雅黑" w:eastAsia="微软雅黑" w:cs="微软雅黑"/>
          <w:b/>
          <w:bCs/>
          <w:sz w:val="22"/>
        </w:rPr>
        <w:t>四、招标流程</w:t>
      </w:r>
    </w:p>
    <w:p w14:paraId="6258D2F9">
      <w:pPr>
        <w:rPr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1.技术标阶段</w:t>
      </w:r>
    </w:p>
    <w:p w14:paraId="3D31F8FD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1.1开标方式​</w:t>
      </w:r>
    </w:p>
    <w:p w14:paraId="50B6B583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开标前准备：供应商需在开标当日9:00前到达我司指定开标地点，携带笔记本电脑（确保电量充足、运行正常，提前调试PPT播放功能）、U盘（备份讲标PPT电子版）。讲标PPT应内容清晰、逻辑严谨。​</w:t>
      </w:r>
    </w:p>
    <w:p w14:paraId="4DEC05F1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讲标流程：供应商按签到顺序依次进行讲标，每家讲标时间为10分钟，其中8分钟用于讲解，2分钟接受评委提问。讲标内容需严格围绕公司优势、项目案例、本次宣传片视频策划执行方案、创意构思、人员配置等内容展开：​</w:t>
      </w:r>
    </w:p>
    <w:p w14:paraId="16A9E0D7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1.2评标规则​</w:t>
      </w:r>
    </w:p>
    <w:p w14:paraId="2252FCA2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评分方式：由我司组建专业评标委员会，依据技术标评分表进行独立打分，取平均分作为供应商最终得分。​</w:t>
      </w:r>
    </w:p>
    <w:p w14:paraId="05A5FEE7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入围规则：筛选出前3名供应商入围商务标阶段。若出现并列得分情况，根据权重由高到低依次比较单项得分，得分高者优先；若仍相同，则通过现场追加答辩确定入围资格。</w:t>
      </w:r>
    </w:p>
    <w:p w14:paraId="274F685F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1.3技术标评分标准详见附件（一）</w:t>
      </w:r>
    </w:p>
    <w:p w14:paraId="1F58D0EC">
      <w:pPr>
        <w:rPr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2.商务标阶段</w:t>
      </w:r>
    </w:p>
    <w:p w14:paraId="299BE10D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bCs/>
          <w:sz w:val="20"/>
          <w:szCs w:val="20"/>
        </w:rPr>
        <w:t>现场开标：三轮比价及相关商务条款满足，报价须填写完整（注：自带公章或合同章及印泥，用于第二轮及第三轮现场报价）。</w:t>
      </w:r>
    </w:p>
    <w:p w14:paraId="44251CEE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2.1评比流程​</w:t>
      </w:r>
    </w:p>
    <w:p w14:paraId="687185E1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评审组织：商务标评审由我司招标领导小组负责，遵循公平、公正、公开原则对入围供应商的商务标进行综合评估。​</w:t>
      </w:r>
    </w:p>
    <w:p w14:paraId="1AC3EC44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预中标确定：依据商务标评估结果，选择综合表现最优的1家供应商作为预中标单位。若出现特殊情况，如所有供应商报价均超出预算，我司有权重新招标或与供应商进行价格谈判。</w:t>
      </w:r>
    </w:p>
    <w:p w14:paraId="075612BA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2.2商务标报价要求​</w:t>
      </w:r>
    </w:p>
    <w:p w14:paraId="37A23A64">
      <w:pPr>
        <w:rPr>
          <w:rFonts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报价模板：投标供应商必须使用我司提供的附件（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二</w:t>
      </w:r>
      <w:r>
        <w:rPr>
          <w:rFonts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远大智能宣传视频制作服务</w:t>
      </w:r>
      <w:r>
        <w:rPr>
          <w:rFonts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商务标报价表进行填写，不得擅自修改表格格式、项目名称及单位，否则视为无效报价。​</w:t>
      </w:r>
    </w:p>
    <w:p w14:paraId="0597B0B1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填写规范：​</w:t>
      </w:r>
    </w:p>
    <w:p w14:paraId="61D16BC6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价格</w:t>
      </w:r>
      <w:r>
        <w:rPr>
          <w:rFonts w:ascii="微软雅黑" w:hAnsi="微软雅黑" w:eastAsia="微软雅黑" w:cs="微软雅黑"/>
          <w:sz w:val="20"/>
          <w:szCs w:val="20"/>
        </w:rPr>
        <w:t>填写：</w:t>
      </w:r>
      <w:r>
        <w:rPr>
          <w:rFonts w:hint="eastAsia" w:ascii="微软雅黑" w:hAnsi="微软雅黑" w:eastAsia="微软雅黑" w:cs="微软雅黑"/>
          <w:sz w:val="20"/>
          <w:szCs w:val="20"/>
        </w:rPr>
        <w:t>价格</w:t>
      </w:r>
      <w:r>
        <w:rPr>
          <w:rFonts w:ascii="微软雅黑" w:hAnsi="微软雅黑" w:eastAsia="微软雅黑" w:cs="微软雅黑"/>
          <w:sz w:val="20"/>
          <w:szCs w:val="20"/>
        </w:rPr>
        <w:t>保留两位小数。</w:t>
      </w:r>
    </w:p>
    <w:p w14:paraId="3B941821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交付周期：以日历天为单位，明确项目从</w:t>
      </w:r>
      <w:r>
        <w:rPr>
          <w:rFonts w:hint="eastAsia" w:ascii="微软雅黑" w:hAnsi="微软雅黑" w:eastAsia="微软雅黑" w:cs="微软雅黑"/>
          <w:sz w:val="20"/>
          <w:szCs w:val="20"/>
        </w:rPr>
        <w:t>下发工作需求</w:t>
      </w:r>
      <w:r>
        <w:rPr>
          <w:rFonts w:ascii="微软雅黑" w:hAnsi="微软雅黑" w:eastAsia="微软雅黑" w:cs="微软雅黑"/>
          <w:sz w:val="20"/>
          <w:szCs w:val="20"/>
        </w:rPr>
        <w:t>之日起至交付成果的具体天数，需确保交付周期合理可行。</w:t>
      </w:r>
    </w:p>
    <w:p w14:paraId="3F5157D5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总计金额计算：总计金额需同时用大写和小写表示，大小写金额不一致时以大写为准。</w:t>
      </w:r>
    </w:p>
    <w:p w14:paraId="60DAF7DF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报价说明：供应商需在报价单备注栏对报价构成进行简要说明，包括成本组成（如人工成本、设备成本、耗材成本等）、利润比例等，以便评标小组了解报价合理性。</w:t>
      </w:r>
    </w:p>
    <w:p w14:paraId="279BBADD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2.</w:t>
      </w:r>
      <w:r>
        <w:rPr>
          <w:rFonts w:hint="eastAsia" w:ascii="微软雅黑" w:hAnsi="微软雅黑" w:eastAsia="微软雅黑" w:cs="微软雅黑"/>
          <w:sz w:val="20"/>
          <w:szCs w:val="20"/>
        </w:rPr>
        <w:t>3</w:t>
      </w:r>
      <w:r>
        <w:rPr>
          <w:rFonts w:ascii="微软雅黑" w:hAnsi="微软雅黑" w:eastAsia="微软雅黑" w:cs="微软雅黑"/>
          <w:sz w:val="20"/>
          <w:szCs w:val="20"/>
        </w:rPr>
        <w:t>异常报价处理</w:t>
      </w:r>
    </w:p>
    <w:p w14:paraId="0A3A88C6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若出现以下情况，我司将对供应商进行质询，供应商需在接到通知后24小时内以书面形式作出合理解释：</w:t>
      </w:r>
    </w:p>
    <w:p w14:paraId="4A3F3AE1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报价中存在漏项、错项；</w:t>
      </w:r>
    </w:p>
    <w:p w14:paraId="7ADA9881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单价与市场行情或其他供应商报价存在显著差异；​</w:t>
      </w:r>
    </w:p>
    <w:p w14:paraId="4CE3A628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总计金额计算错误。​</w:t>
      </w:r>
    </w:p>
    <w:p w14:paraId="49F3DFF8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若供应商无法提供合理说明，其商务标可能被判定为无效。</w:t>
      </w:r>
    </w:p>
    <w:p w14:paraId="2E225A68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2.4商务标报价单明细详见附件（二）</w:t>
      </w:r>
    </w:p>
    <w:p w14:paraId="107311D7">
      <w:pPr>
        <w:rPr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3.实地考察阶段</w:t>
      </w:r>
    </w:p>
    <w:p w14:paraId="45A69240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3.1考察准备​</w:t>
      </w:r>
    </w:p>
    <w:p w14:paraId="602DED5D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通知与安排：商务标评标结束后，我司将在3个工作日内以书面形式通知预中标供应商考察时间（一般安排在通知发出后5个工作日内）、地点及具体要求。预中标供应商需在收到通知后24小时内予以书面确认，并提交公司详细地址、联系人及联系方式。​</w:t>
      </w:r>
    </w:p>
    <w:p w14:paraId="00D8761E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供应商材料准备：预中标供应商需提前准备以下材料供考察组核验：​</w:t>
      </w:r>
    </w:p>
    <w:p w14:paraId="159F675D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公司营业执照、相关资质证书原件及复印件（复印件加盖公章）；​</w:t>
      </w:r>
    </w:p>
    <w:p w14:paraId="089D4124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团队成员名单、劳动合同、专业资格证书原件及复印件（复印件加盖公章）；​</w:t>
      </w:r>
    </w:p>
    <w:p w14:paraId="6E6D6B7E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技术设备清单（含设备名称、型号、购置时间、购置发票或租赁合同复印件）；​</w:t>
      </w:r>
    </w:p>
    <w:p w14:paraId="31109B2D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过往项目完整档案，包括合同、成果物、客户验收报告、客户评价等；​</w:t>
      </w:r>
    </w:p>
    <w:p w14:paraId="53245CA8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公司办公场地产权证明或租赁合同复印件（加盖公章）。​</w:t>
      </w:r>
    </w:p>
    <w:p w14:paraId="12B30718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3.2考察结果评定​</w:t>
      </w:r>
    </w:p>
    <w:p w14:paraId="3346B14A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评分与反馈：考察组依据上述评分标准对预中标供应商进行评定。考察结束后5个工作日内，我司将以书面形式向供应商反馈考察结果。​</w:t>
      </w:r>
    </w:p>
    <w:p w14:paraId="7294E35A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处理措施：​</w:t>
      </w:r>
    </w:p>
    <w:p w14:paraId="2CFB31FF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考察合格的供应商，正式进入我司供应商库，并在7个工作日内签订合作合同；​</w:t>
      </w:r>
    </w:p>
    <w:p w14:paraId="5A8E4BFD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考察不合格的供应商，我司将取消其中标资格，按商务标评分排名顺序，对下一名供应商进行替补考察，若所有替补供应商均未通过考察，则重新招标。​</w:t>
      </w:r>
    </w:p>
    <w:p w14:paraId="4A2AD26E">
      <w:pPr>
        <w:rPr>
          <w:rFonts w:ascii="微软雅黑" w:hAnsi="微软雅黑" w:eastAsia="微软雅黑" w:cs="微软雅黑"/>
          <w:b/>
          <w:bCs/>
          <w:sz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lang w:val="en-US" w:eastAsia="zh-CN"/>
        </w:rPr>
        <w:t>五</w:t>
      </w:r>
      <w:r>
        <w:rPr>
          <w:rFonts w:hint="eastAsia" w:ascii="微软雅黑" w:hAnsi="微软雅黑" w:eastAsia="微软雅黑" w:cs="微软雅黑"/>
          <w:b/>
          <w:bCs/>
          <w:sz w:val="22"/>
        </w:rPr>
        <w:t>、招标时间安排</w:t>
      </w:r>
    </w:p>
    <w:p w14:paraId="6038E4BF">
      <w:pPr>
        <w:rPr>
          <w:rFonts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1.招标公告发布时间：2026年7月23日</w:t>
      </w:r>
    </w:p>
    <w:p w14:paraId="3CDCB761">
      <w:pPr>
        <w:rPr>
          <w:rFonts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2.投标报名截止时间：2026年8月2日16:00（以我司收到报名资料时间为准）</w:t>
      </w:r>
    </w:p>
    <w:p w14:paraId="4EF89803">
      <w:pPr>
        <w:rPr>
          <w:rFonts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3.开标时间：2026年8月3日上午9:00（以我司具体通知时间为准）</w:t>
      </w:r>
    </w:p>
    <w:p w14:paraId="2FAB5E17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4.实地考察时间：商务标评标结束后5个工作日以内</w:t>
      </w:r>
    </w:p>
    <w:p w14:paraId="361C23F9">
      <w:pPr>
        <w:rPr>
          <w:rFonts w:ascii="微软雅黑" w:hAnsi="微软雅黑" w:eastAsia="微软雅黑" w:cs="微软雅黑"/>
          <w:b/>
          <w:bCs/>
          <w:sz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lang w:val="en-US" w:eastAsia="zh-CN"/>
        </w:rPr>
        <w:t>六</w:t>
      </w:r>
      <w:r>
        <w:rPr>
          <w:rFonts w:hint="eastAsia" w:ascii="微软雅黑" w:hAnsi="微软雅黑" w:eastAsia="微软雅黑" w:cs="微软雅黑"/>
          <w:b/>
          <w:bCs/>
          <w:sz w:val="22"/>
        </w:rPr>
        <w:t>、投标文件要求</w:t>
      </w:r>
    </w:p>
    <w:p w14:paraId="18E92FB3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文件组成：</w:t>
      </w:r>
    </w:p>
    <w:p w14:paraId="5DF724FB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1.技术标文件：应包含讲标PPT纸质版、公司简介、项目执行方案、创意说明、团队人员介绍及资质证明、过往成功案例介绍等，需加盖公章；同时需准备讲标PPT电子版（需存储于笔记本电脑和U盘中）</w:t>
      </w:r>
    </w:p>
    <w:p w14:paraId="23ED85A0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2.商务标文件：按照商务标报价表要求填写完整，需加盖公章，并提供有效经营证明及相关资质证明。</w:t>
      </w:r>
    </w:p>
    <w:p w14:paraId="58C0033D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3.投标保证金缴纳凭证（电汇底单或银行保函）复印件，需加盖公章。</w:t>
      </w:r>
    </w:p>
    <w:p w14:paraId="6F068DAA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4.文件份数：纸质文件一式三份（一正两副），电子版文件一份（存储于笔记本电脑和U盘中）。</w:t>
      </w:r>
    </w:p>
    <w:p w14:paraId="3718DD69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5.密封要求：投标文件应分别密封，在密封袋上注明“技术标”或“商务标”字样，并注明供应商名称、标段名称、联系人及联系方式等信息，封口处需加盖公章。</w:t>
      </w:r>
    </w:p>
    <w:p w14:paraId="488327BD">
      <w:pPr>
        <w:rPr>
          <w:rFonts w:ascii="微软雅黑" w:hAnsi="微软雅黑" w:eastAsia="微软雅黑" w:cs="微软雅黑"/>
          <w:b/>
          <w:bCs/>
          <w:sz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lang w:val="en-US" w:eastAsia="zh-CN"/>
        </w:rPr>
        <w:t>七</w:t>
      </w:r>
      <w:r>
        <w:rPr>
          <w:rFonts w:hint="eastAsia" w:ascii="微软雅黑" w:hAnsi="微软雅黑" w:eastAsia="微软雅黑" w:cs="微软雅黑"/>
          <w:b/>
          <w:bCs/>
          <w:sz w:val="22"/>
        </w:rPr>
        <w:t>、投标保证金说明</w:t>
      </w:r>
    </w:p>
    <w:p w14:paraId="32F4172C">
      <w:pPr>
        <w:rPr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1.缴纳金额：</w:t>
      </w:r>
    </w:p>
    <w:p w14:paraId="2A9BF6C4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人民币10,000元（大写：壹万元整）。</w:t>
      </w:r>
    </w:p>
    <w:p w14:paraId="1EBA5CAA">
      <w:pPr>
        <w:rPr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2.缴纳方式：</w:t>
      </w:r>
    </w:p>
    <w:p w14:paraId="4D81D244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供应商需在投标截止日前通过银行转账方式汇入以下账户：</w:t>
      </w:r>
    </w:p>
    <w:p w14:paraId="1015DEEE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户名：沈阳远大智能工业集团股份有限公司</w:t>
      </w:r>
    </w:p>
    <w:p w14:paraId="2E4EB278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开户行：建行沈河支行</w:t>
      </w:r>
    </w:p>
    <w:p w14:paraId="340474EC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账号：</w:t>
      </w:r>
      <w:r>
        <w:rPr>
          <w:rFonts w:hint="eastAsia" w:ascii="微软雅黑" w:hAnsi="微软雅黑" w:eastAsia="微软雅黑"/>
          <w:sz w:val="20"/>
          <w:szCs w:val="20"/>
        </w:rPr>
        <w:t>21001480008050000867</w:t>
      </w:r>
    </w:p>
    <w:p w14:paraId="58DE1DE9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注：如在截止时间前没有缴纳投标保证金，则无法参与本项目投标报价。投标保证金缴纳后下载银行回执单，</w:t>
      </w:r>
      <w:r>
        <w:rPr>
          <w:rFonts w:hint="eastAsia" w:ascii="微软雅黑" w:hAnsi="微软雅黑" w:eastAsia="微软雅黑" w:cs="微软雅黑"/>
          <w:sz w:val="20"/>
          <w:szCs w:val="20"/>
        </w:rPr>
        <w:t>转账时需注明“远大宣传视频制作服务招标保证金+供应商名称”</w:t>
      </w:r>
      <w:r>
        <w:rPr>
          <w:rFonts w:hint="eastAsia" w:ascii="微软雅黑" w:hAnsi="微软雅黑" w:eastAsia="微软雅黑"/>
          <w:sz w:val="20"/>
          <w:szCs w:val="20"/>
        </w:rPr>
        <w:t>。</w:t>
      </w:r>
    </w:p>
    <w:p w14:paraId="03415631">
      <w:pPr>
        <w:rPr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3.退还规则：</w:t>
      </w:r>
    </w:p>
    <w:p w14:paraId="341ECD03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3.1未中标的供应商，保证金在招标结果公示后5个工作日内无息退还。</w:t>
      </w:r>
    </w:p>
    <w:p w14:paraId="6148443C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3.2中标的供应商，保证金自动转为履约保证金，待合同履行完毕且无违约行为后5个工作日内无息退还。</w:t>
      </w:r>
    </w:p>
    <w:p w14:paraId="60E12BB9">
      <w:pPr>
        <w:rPr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4.没收情形：</w:t>
      </w:r>
    </w:p>
    <w:p w14:paraId="420BE33E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若供应商在投标截止后撤回投标、中标后无正当理由拒绝签订合同，保证金将不予退还。</w:t>
      </w:r>
    </w:p>
    <w:p w14:paraId="4C151B30">
      <w:pPr>
        <w:rPr>
          <w:rFonts w:ascii="微软雅黑" w:hAnsi="微软雅黑" w:eastAsia="微软雅黑" w:cs="微软雅黑"/>
          <w:b/>
          <w:bCs/>
          <w:sz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lang w:val="en-US" w:eastAsia="zh-CN"/>
        </w:rPr>
        <w:t>八</w:t>
      </w:r>
      <w:r>
        <w:rPr>
          <w:rFonts w:hint="eastAsia" w:ascii="微软雅黑" w:hAnsi="微软雅黑" w:eastAsia="微软雅黑" w:cs="微软雅黑"/>
          <w:b/>
          <w:bCs/>
          <w:sz w:val="22"/>
        </w:rPr>
        <w:t>、投标文件递交及开标地点、联系方式</w:t>
      </w:r>
    </w:p>
    <w:p w14:paraId="3FD71593">
      <w:pPr>
        <w:rPr>
          <w:rFonts w:ascii="微软雅黑" w:hAnsi="微软雅黑" w:eastAsia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递交文件及开标地点：</w:t>
      </w:r>
      <w:r>
        <w:rPr>
          <w:rFonts w:hint="eastAsia" w:ascii="微软雅黑" w:hAnsi="微软雅黑" w:eastAsia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沈阳远大智能工业集团股份有限公司，开标地点在D1车间2楼战略采购部会议室。</w:t>
      </w:r>
    </w:p>
    <w:p w14:paraId="65C62022">
      <w:pPr>
        <w:rPr>
          <w:rFonts w:ascii="微软雅黑" w:hAnsi="微软雅黑" w:eastAsia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sz w:val="20"/>
          <w:szCs w:val="20"/>
        </w:rPr>
        <w:t>注：投标报名表内所需资料盖公章扫描发送至此邮箱</w:t>
      </w:r>
      <w:bookmarkStart w:id="0" w:name="OLE_LINK1"/>
      <w:bookmarkStart w:id="1" w:name="OLE_LINK2"/>
      <w:r>
        <w:rPr>
          <w:rFonts w:hint="eastAsia" w:ascii="微软雅黑" w:hAnsi="微软雅黑" w:eastAsia="微软雅黑"/>
          <w:sz w:val="20"/>
          <w:szCs w:val="20"/>
        </w:rPr>
        <w:t>，</w:t>
      </w:r>
      <w:bookmarkEnd w:id="0"/>
      <w:bookmarkEnd w:id="1"/>
      <w:r>
        <w:rPr>
          <w:rFonts w:hint="eastAsia" w:ascii="微软雅黑" w:hAnsi="微软雅黑" w:eastAsia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1023711700@qq.com，如在招标报名截止时</w:t>
      </w:r>
      <w:bookmarkStart w:id="2" w:name="_GoBack"/>
      <w:r>
        <w:rPr>
          <w:rFonts w:hint="eastAsia" w:ascii="微软雅黑" w:hAnsi="微软雅黑" w:eastAsia="微软雅黑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间之</w:t>
      </w:r>
      <w:bookmarkEnd w:id="2"/>
      <w:r>
        <w:rPr>
          <w:rFonts w:hint="eastAsia" w:ascii="微软雅黑" w:hAnsi="微软雅黑" w:eastAsia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前没有发送，则无法参与本项目投标。</w:t>
      </w:r>
    </w:p>
    <w:p w14:paraId="15039FD1">
      <w:pPr>
        <w:rPr>
          <w:rFonts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49EEE043">
      <w:pPr>
        <w:rPr>
          <w:rFonts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商务标联系人：阚志恒</w:t>
      </w:r>
    </w:p>
    <w:p w14:paraId="4F0555CB">
      <w:pPr>
        <w:rPr>
          <w:rFonts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联系电话：15566183369</w:t>
      </w:r>
    </w:p>
    <w:p w14:paraId="2543894E">
      <w:pPr>
        <w:rPr>
          <w:rFonts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技术标联系人：袁博</w:t>
      </w:r>
    </w:p>
    <w:p w14:paraId="3E9DBF1D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联系电话：18502412433</w:t>
      </w:r>
    </w:p>
    <w:p w14:paraId="6949EAA4">
      <w:pPr>
        <w:rPr>
          <w:rFonts w:ascii="微软雅黑" w:hAnsi="微软雅黑" w:eastAsia="微软雅黑" w:cs="微软雅黑"/>
          <w:b/>
          <w:bCs/>
          <w:sz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lang w:val="en-US" w:eastAsia="zh-CN"/>
        </w:rPr>
        <w:t>九</w:t>
      </w:r>
      <w:r>
        <w:rPr>
          <w:rFonts w:hint="eastAsia" w:ascii="微软雅黑" w:hAnsi="微软雅黑" w:eastAsia="微软雅黑" w:cs="微软雅黑"/>
          <w:b/>
          <w:bCs/>
          <w:sz w:val="22"/>
        </w:rPr>
        <w:t>、其他事项</w:t>
      </w:r>
    </w:p>
    <w:p w14:paraId="637F3D5F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1.本次招标面向全国范围，欢迎符合条件的供应商积极参与。</w:t>
      </w:r>
    </w:p>
    <w:p w14:paraId="43553239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2.招标过程中，如有疑问或需要进一步了解相关信息，请及时与我们联系。</w:t>
      </w:r>
    </w:p>
    <w:p w14:paraId="6E5369A8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3.我司有权对本次招标的相关事宜进行解释和调整。</w:t>
      </w:r>
    </w:p>
    <w:p w14:paraId="3176BB7A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4.供应商需确保所提供资料（包括企查查信息、案例合同等）真实有效，如发现虚假信息，将取消投标资格并没收保证金。</w:t>
      </w:r>
    </w:p>
    <w:p w14:paraId="7ECA9954">
      <w:pPr>
        <w:rPr>
          <w:rFonts w:ascii="微软雅黑" w:hAnsi="微软雅黑" w:eastAsia="微软雅黑" w:cs="微软雅黑"/>
          <w:b/>
          <w:bCs/>
        </w:rPr>
      </w:pPr>
    </w:p>
    <w:p w14:paraId="6D38B938">
      <w:pPr>
        <w:rPr>
          <w:rFonts w:ascii="微软雅黑" w:hAnsi="微软雅黑" w:eastAsia="微软雅黑" w:cs="微软雅黑"/>
          <w:b/>
          <w:bCs/>
        </w:rPr>
      </w:pPr>
    </w:p>
    <w:p w14:paraId="78436D35">
      <w:pPr>
        <w:rPr>
          <w:rFonts w:ascii="微软雅黑" w:hAnsi="微软雅黑" w:eastAsia="微软雅黑" w:cs="微软雅黑"/>
          <w:b/>
          <w:bCs/>
        </w:rPr>
      </w:pPr>
    </w:p>
    <w:p w14:paraId="08D60E85">
      <w:pPr>
        <w:rPr>
          <w:rFonts w:ascii="微软雅黑" w:hAnsi="微软雅黑" w:eastAsia="微软雅黑" w:cs="微软雅黑"/>
          <w:b/>
          <w:bCs/>
        </w:rPr>
      </w:pPr>
    </w:p>
    <w:p w14:paraId="1C1B154F">
      <w:pPr>
        <w:rPr>
          <w:rFonts w:ascii="微软雅黑" w:hAnsi="微软雅黑" w:eastAsia="微软雅黑" w:cs="微软雅黑"/>
          <w:b/>
          <w:bCs/>
        </w:rPr>
      </w:pPr>
    </w:p>
    <w:p w14:paraId="4764042D">
      <w:pPr>
        <w:rPr>
          <w:rFonts w:ascii="微软雅黑" w:hAnsi="微软雅黑" w:eastAsia="微软雅黑" w:cs="微软雅黑"/>
          <w:b/>
          <w:bCs/>
        </w:rPr>
      </w:pPr>
    </w:p>
    <w:p w14:paraId="10FDAD78">
      <w:pPr>
        <w:rPr>
          <w:rFonts w:ascii="微软雅黑" w:hAnsi="微软雅黑" w:eastAsia="微软雅黑" w:cs="微软雅黑"/>
          <w:b/>
          <w:bCs/>
        </w:rPr>
      </w:pPr>
    </w:p>
    <w:p w14:paraId="733B0347">
      <w:pPr>
        <w:rPr>
          <w:rFonts w:ascii="微软雅黑" w:hAnsi="微软雅黑" w:eastAsia="微软雅黑" w:cs="微软雅黑"/>
          <w:b/>
          <w:bCs/>
        </w:rPr>
      </w:pPr>
    </w:p>
    <w:p w14:paraId="73C6F2DC">
      <w:pPr>
        <w:rPr>
          <w:rFonts w:ascii="微软雅黑" w:hAnsi="微软雅黑" w:eastAsia="微软雅黑" w:cs="微软雅黑"/>
          <w:b/>
          <w:bCs/>
        </w:rPr>
      </w:pPr>
    </w:p>
    <w:p w14:paraId="203DEFB1">
      <w:pPr>
        <w:rPr>
          <w:rFonts w:ascii="微软雅黑" w:hAnsi="微软雅黑" w:eastAsia="微软雅黑" w:cs="微软雅黑"/>
          <w:b/>
          <w:bCs/>
        </w:rPr>
      </w:pPr>
    </w:p>
    <w:p w14:paraId="438AAE4B">
      <w:pPr>
        <w:rPr>
          <w:rFonts w:ascii="微软雅黑" w:hAnsi="微软雅黑" w:eastAsia="微软雅黑" w:cs="微软雅黑"/>
          <w:b/>
          <w:bCs/>
        </w:rPr>
      </w:pPr>
    </w:p>
    <w:p w14:paraId="1565168E">
      <w:pPr>
        <w:rPr>
          <w:rFonts w:ascii="微软雅黑" w:hAnsi="微软雅黑" w:eastAsia="微软雅黑" w:cs="微软雅黑"/>
          <w:b/>
          <w:bCs/>
        </w:rPr>
      </w:pPr>
    </w:p>
    <w:p w14:paraId="11D966E0">
      <w:pPr>
        <w:rPr>
          <w:rFonts w:ascii="微软雅黑" w:hAnsi="微软雅黑" w:eastAsia="微软雅黑" w:cs="微软雅黑"/>
          <w:b/>
          <w:bCs/>
        </w:rPr>
      </w:pPr>
    </w:p>
    <w:p w14:paraId="3A7DEB38">
      <w:pPr>
        <w:rPr>
          <w:rFonts w:ascii="微软雅黑" w:hAnsi="微软雅黑" w:eastAsia="微软雅黑" w:cs="微软雅黑"/>
        </w:rPr>
      </w:pPr>
    </w:p>
    <w:p w14:paraId="3803E234">
      <w:pPr>
        <w:rPr>
          <w:rFonts w:ascii="微软雅黑" w:hAnsi="微软雅黑" w:eastAsia="微软雅黑" w:cs="微软雅黑"/>
        </w:rPr>
      </w:pPr>
    </w:p>
    <w:p w14:paraId="64D58110">
      <w:pPr>
        <w:rPr>
          <w:rFonts w:ascii="微软雅黑" w:hAnsi="微软雅黑" w:eastAsia="微软雅黑" w:cs="微软雅黑"/>
        </w:rPr>
      </w:pPr>
    </w:p>
    <w:p w14:paraId="73FFF991">
      <w:pPr>
        <w:rPr>
          <w:rFonts w:ascii="微软雅黑" w:hAnsi="微软雅黑" w:eastAsia="微软雅黑" w:cs="微软雅黑"/>
        </w:rPr>
      </w:pPr>
    </w:p>
    <w:p w14:paraId="28D84E51">
      <w:pPr>
        <w:rPr>
          <w:rFonts w:ascii="微软雅黑" w:hAnsi="微软雅黑" w:eastAsia="微软雅黑" w:cs="微软雅黑"/>
        </w:rPr>
      </w:pPr>
    </w:p>
    <w:p w14:paraId="00D43A60">
      <w:pPr>
        <w:rPr>
          <w:rFonts w:ascii="微软雅黑" w:hAnsi="微软雅黑" w:eastAsia="微软雅黑" w:cs="微软雅黑"/>
        </w:rPr>
      </w:pPr>
    </w:p>
    <w:p w14:paraId="3586DBE8">
      <w:pPr>
        <w:rPr>
          <w:rFonts w:ascii="微软雅黑" w:hAnsi="微软雅黑" w:eastAsia="微软雅黑" w:cs="微软雅黑"/>
          <w:b/>
          <w:bCs/>
          <w:sz w:val="22"/>
        </w:rPr>
      </w:pPr>
      <w:r>
        <w:rPr>
          <w:rFonts w:hint="eastAsia" w:ascii="微软雅黑" w:hAnsi="微软雅黑" w:eastAsia="微软雅黑" w:cs="微软雅黑"/>
          <w:b/>
          <w:bCs/>
          <w:sz w:val="22"/>
        </w:rPr>
        <w:t>附件一</w:t>
      </w:r>
    </w:p>
    <w:p w14:paraId="758DFCA5">
      <w:pPr>
        <w:rPr>
          <w:rFonts w:ascii="微软雅黑" w:hAnsi="微软雅黑" w:eastAsia="微软雅黑" w:cs="微软雅黑"/>
        </w:rPr>
      </w:pPr>
    </w:p>
    <w:p w14:paraId="0AE32208">
      <w:pPr>
        <w:rPr>
          <w:rFonts w:ascii="微软雅黑" w:hAnsi="微软雅黑" w:eastAsia="微软雅黑" w:cs="微软雅黑"/>
        </w:rPr>
      </w:pPr>
    </w:p>
    <w:tbl>
      <w:tblPr>
        <w:tblStyle w:val="5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882"/>
        <w:gridCol w:w="5664"/>
        <w:gridCol w:w="953"/>
        <w:gridCol w:w="993"/>
      </w:tblGrid>
      <w:tr w14:paraId="72BBFB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6A2D2">
            <w:pPr>
              <w:keepNext/>
              <w:widowControl/>
              <w:snapToGrid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2"/>
              </w:rPr>
              <w:t>远大宣传片制作服务技术标评分表</w:t>
            </w:r>
          </w:p>
        </w:tc>
      </w:tr>
      <w:tr w14:paraId="458A8F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5BBA3">
            <w:pPr>
              <w:keepNext/>
              <w:widowControl/>
              <w:snapToGrid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0"/>
                <w:szCs w:val="20"/>
              </w:rPr>
              <w:t>评分类别</w:t>
            </w:r>
          </w:p>
        </w:tc>
        <w:tc>
          <w:tcPr>
            <w:tcW w:w="8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067E7">
            <w:pPr>
              <w:keepNext/>
              <w:widowControl/>
              <w:snapToGrid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0"/>
                <w:szCs w:val="20"/>
              </w:rPr>
              <w:t>考核项</w:t>
            </w:r>
          </w:p>
        </w:tc>
        <w:tc>
          <w:tcPr>
            <w:tcW w:w="26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BB375">
            <w:pPr>
              <w:keepNext/>
              <w:widowControl/>
              <w:snapToGrid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0"/>
                <w:szCs w:val="20"/>
              </w:rPr>
              <w:t>评分标准</w:t>
            </w:r>
          </w:p>
        </w:tc>
        <w:tc>
          <w:tcPr>
            <w:tcW w:w="4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CAA78">
            <w:pPr>
              <w:keepNext/>
              <w:widowControl/>
              <w:snapToGrid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44429">
            <w:pPr>
              <w:keepNext/>
              <w:widowControl/>
              <w:snapToGrid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14:paraId="6EF63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131F8">
            <w:pPr>
              <w:keepNext/>
              <w:snapToGrid w:val="0"/>
              <w:jc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FE8DF">
            <w:pPr>
              <w:keepNext/>
              <w:snapToGrid w:val="0"/>
              <w:jc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5D4AC">
            <w:pPr>
              <w:keepNext/>
              <w:snapToGrid w:val="0"/>
              <w:jc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14681">
            <w:pPr>
              <w:keepNext/>
              <w:snapToGrid w:val="0"/>
              <w:jc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FAE1E">
            <w:pPr>
              <w:keepNext/>
              <w:snapToGrid w:val="0"/>
              <w:jc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6EB164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D52FD">
            <w:pPr>
              <w:keepNext/>
              <w:widowControl/>
              <w:snapToGrid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0"/>
                <w:szCs w:val="20"/>
              </w:rPr>
              <w:t>宣传片视频制作服务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F25F1">
            <w:pPr>
              <w:keepNext/>
              <w:widowControl/>
              <w:snapToGrid w:val="0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t>拍摄方案</w:t>
            </w:r>
          </w:p>
        </w:tc>
        <w:tc>
          <w:tcPr>
            <w:tcW w:w="2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69BE8">
            <w:pPr>
              <w:keepNext/>
              <w:widowControl/>
              <w:snapToGrid w:val="0"/>
              <w:jc w:val="left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t>1.充分理解远大智能工业集团发展战略、主营业务、品牌定位；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t>2.脚本逻辑完整，叙事层次清晰；镜头构思新颖，画面叙事富有感染力，能够展现企业规模、技术实力、智能制造、海外布局、发展愿景；节奏适配宣传片传播场景；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t>3.明确影片时长、整体视觉风格、色调体系；合理规划实景拍摄、航拍、三维动画、企业素材融合方案，适配工业企业宣传片质感。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9DAE2">
            <w:pPr>
              <w:keepNext/>
              <w:widowControl/>
              <w:snapToGrid w:val="0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F6243">
            <w:pPr>
              <w:keepNext/>
              <w:snapToGrid w:val="0"/>
              <w:jc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</w:p>
        </w:tc>
      </w:tr>
      <w:tr w14:paraId="3D579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976F2">
            <w:pPr>
              <w:keepNext/>
              <w:snapToGrid w:val="0"/>
              <w:jc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6133C">
            <w:pPr>
              <w:keepNext/>
              <w:widowControl/>
              <w:snapToGrid w:val="0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t>同类项目业绩与制作实力</w:t>
            </w:r>
          </w:p>
        </w:tc>
        <w:tc>
          <w:tcPr>
            <w:tcW w:w="2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F9F6A">
            <w:pPr>
              <w:keepNext/>
              <w:widowControl/>
              <w:snapToGrid w:val="0"/>
              <w:jc w:val="left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t>1.过往同类宣传片案例；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t>2.软硬件制作能力（自有专业拍摄设备、三维渲染能力；可独立完成拍摄、剪辑、调色、三维动画、配音配乐全流程）。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5E530">
            <w:pPr>
              <w:keepNext/>
              <w:widowControl/>
              <w:snapToGrid w:val="0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EC3AA">
            <w:pPr>
              <w:keepNext/>
              <w:snapToGrid w:val="0"/>
              <w:jc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</w:p>
        </w:tc>
      </w:tr>
      <w:tr w14:paraId="47652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B5049">
            <w:pPr>
              <w:keepNext/>
              <w:snapToGrid w:val="0"/>
              <w:jc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3A540">
            <w:pPr>
              <w:keepNext/>
              <w:widowControl/>
              <w:snapToGrid w:val="0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t>交付与售后服务</w:t>
            </w:r>
          </w:p>
        </w:tc>
        <w:tc>
          <w:tcPr>
            <w:tcW w:w="2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D47D6">
            <w:pPr>
              <w:keepNext/>
              <w:widowControl/>
              <w:snapToGrid w:val="0"/>
              <w:jc w:val="left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t>1.提供完整制作排期，明确脚本确认、勘景、拍摄、初剪、精修、最终交付各阶段节点，视频初版交付时长；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t>2.清晰列明交付成片格式（4K、1080P多版本，适配线上传播、大屏播放），源文件交付方案；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t>3.交付后一年内补拍修改服务承诺。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88C86">
            <w:pPr>
              <w:keepNext/>
              <w:widowControl/>
              <w:snapToGrid w:val="0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DDAF8">
            <w:pPr>
              <w:keepNext/>
              <w:snapToGrid w:val="0"/>
              <w:jc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</w:p>
        </w:tc>
      </w:tr>
      <w:tr w14:paraId="1EC903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76B2B">
            <w:pPr>
              <w:keepNext/>
              <w:widowControl/>
              <w:snapToGrid w:val="0"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0"/>
                <w:szCs w:val="20"/>
              </w:rPr>
              <w:t xml:space="preserve">总得分                           </w:t>
            </w:r>
          </w:p>
        </w:tc>
      </w:tr>
      <w:tr w14:paraId="46AC80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43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BD473">
            <w:pPr>
              <w:keepNext/>
              <w:widowControl/>
              <w:snapToGrid w:val="0"/>
              <w:jc w:val="left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0"/>
                <w:szCs w:val="20"/>
              </w:rPr>
              <w:t>投标公司：</w:t>
            </w:r>
          </w:p>
        </w:tc>
        <w:tc>
          <w:tcPr>
            <w:tcW w:w="26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E65FE">
            <w:pPr>
              <w:keepNext/>
              <w:widowControl/>
              <w:snapToGrid w:val="0"/>
              <w:jc w:val="left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0"/>
                <w:szCs w:val="20"/>
              </w:rPr>
              <w:t>评分日期：</w:t>
            </w:r>
          </w:p>
        </w:tc>
        <w:tc>
          <w:tcPr>
            <w:tcW w:w="90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3AB62">
            <w:pPr>
              <w:keepNext/>
              <w:widowControl/>
              <w:snapToGrid w:val="0"/>
              <w:jc w:val="left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0"/>
                <w:szCs w:val="20"/>
              </w:rPr>
              <w:t>评标人：</w:t>
            </w:r>
          </w:p>
        </w:tc>
      </w:tr>
      <w:tr w14:paraId="30C2B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43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5FDBF">
            <w:pPr>
              <w:keepNext/>
              <w:snapToGrid w:val="0"/>
              <w:jc w:val="left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A44DF">
            <w:pPr>
              <w:keepNext/>
              <w:snapToGrid w:val="0"/>
              <w:jc w:val="left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56D7B">
            <w:pPr>
              <w:keepNext/>
              <w:snapToGrid w:val="0"/>
              <w:jc w:val="left"/>
              <w:rPr>
                <w:rFonts w:ascii="微软雅黑" w:hAnsi="微软雅黑" w:eastAsia="微软雅黑" w:cs="微软雅黑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6737B15">
      <w:pPr>
        <w:rPr>
          <w:rFonts w:ascii="微软雅黑" w:hAnsi="微软雅黑" w:eastAsia="微软雅黑" w:cs="微软雅黑"/>
        </w:rPr>
      </w:pPr>
    </w:p>
    <w:p w14:paraId="0B8B0A9B">
      <w:pPr>
        <w:rPr>
          <w:rFonts w:ascii="微软雅黑" w:hAnsi="微软雅黑" w:eastAsia="微软雅黑" w:cs="微软雅黑"/>
        </w:rPr>
      </w:pPr>
    </w:p>
    <w:p w14:paraId="1518845F">
      <w:pPr>
        <w:rPr>
          <w:rFonts w:ascii="微软雅黑" w:hAnsi="微软雅黑" w:eastAsia="微软雅黑" w:cs="微软雅黑"/>
        </w:rPr>
      </w:pPr>
    </w:p>
    <w:p w14:paraId="7B5B36F5">
      <w:pPr>
        <w:rPr>
          <w:rFonts w:ascii="微软雅黑" w:hAnsi="微软雅黑" w:eastAsia="微软雅黑" w:cs="微软雅黑"/>
        </w:rPr>
      </w:pPr>
    </w:p>
    <w:p w14:paraId="618EAD7D">
      <w:pPr>
        <w:rPr>
          <w:rFonts w:ascii="微软雅黑" w:hAnsi="微软雅黑" w:eastAsia="微软雅黑" w:cs="微软雅黑"/>
        </w:rPr>
      </w:pPr>
    </w:p>
    <w:p w14:paraId="03558565">
      <w:pPr>
        <w:rPr>
          <w:rFonts w:ascii="微软雅黑" w:hAnsi="微软雅黑" w:eastAsia="微软雅黑" w:cs="微软雅黑"/>
        </w:rPr>
      </w:pPr>
    </w:p>
    <w:p w14:paraId="6532C581">
      <w:pPr>
        <w:rPr>
          <w:rFonts w:ascii="微软雅黑" w:hAnsi="微软雅黑" w:eastAsia="微软雅黑" w:cs="微软雅黑"/>
        </w:rPr>
      </w:pPr>
    </w:p>
    <w:p w14:paraId="43A18C77">
      <w:pPr>
        <w:rPr>
          <w:rFonts w:ascii="微软雅黑" w:hAnsi="微软雅黑" w:eastAsia="微软雅黑" w:cs="微软雅黑"/>
        </w:rPr>
      </w:pPr>
    </w:p>
    <w:p w14:paraId="32525D39">
      <w:pPr>
        <w:rPr>
          <w:rFonts w:ascii="微软雅黑" w:hAnsi="微软雅黑" w:eastAsia="微软雅黑" w:cs="微软雅黑"/>
        </w:rPr>
      </w:pPr>
    </w:p>
    <w:p w14:paraId="0CCF0433">
      <w:pPr>
        <w:rPr>
          <w:rFonts w:ascii="微软雅黑" w:hAnsi="微软雅黑" w:eastAsia="微软雅黑" w:cs="微软雅黑"/>
        </w:rPr>
      </w:pPr>
    </w:p>
    <w:p w14:paraId="5BB4E4A4">
      <w:pPr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附件二</w:t>
      </w:r>
    </w:p>
    <w:tbl>
      <w:tblPr>
        <w:tblStyle w:val="5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98"/>
        <w:gridCol w:w="1528"/>
        <w:gridCol w:w="966"/>
        <w:gridCol w:w="2374"/>
        <w:gridCol w:w="1816"/>
      </w:tblGrid>
      <w:tr w14:paraId="6F2FB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9795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远大智能宣传视频制作服务商务标报价表</w:t>
            </w:r>
          </w:p>
        </w:tc>
      </w:tr>
      <w:tr w14:paraId="78BAD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FEA1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1.创意</w:t>
            </w:r>
          </w:p>
        </w:tc>
      </w:tr>
      <w:tr w14:paraId="55E29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A8AE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项⽬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2B66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服务天数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AC1B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数量</w:t>
            </w: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A56B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单价金额（元）</w:t>
            </w: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2B21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总价（元）</w:t>
            </w:r>
          </w:p>
        </w:tc>
      </w:tr>
      <w:tr w14:paraId="0C291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C900B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创意策划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F9C518">
            <w:pPr>
              <w:snapToGrid w:val="0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05940D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5FA16F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F2A028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3AAEA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B42EB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分项小计</w:t>
            </w:r>
          </w:p>
        </w:tc>
        <w:tc>
          <w:tcPr>
            <w:tcW w:w="22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507198">
            <w:pPr>
              <w:snapToGrid w:val="0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CC28B0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0C2CE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3743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2.制作⼈员费</w:t>
            </w:r>
          </w:p>
        </w:tc>
      </w:tr>
      <w:tr w14:paraId="577F8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395A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项⽬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2128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服务天数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9260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数量</w:t>
            </w: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82AB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单价金额（元）</w:t>
            </w: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3E25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总价（元）</w:t>
            </w:r>
          </w:p>
        </w:tc>
      </w:tr>
      <w:tr w14:paraId="629A7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8528E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导演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4DDDD8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3446F7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CF42D6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105AD3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15CB7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E4700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摄像师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1D13C9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DE9F75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6234F3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979E8C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0CDBC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6B786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灯光师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0E7A9A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BFD37A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DA5E89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9B7A81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71D03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1B1E6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场⼯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FA1071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EED268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645E07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4C8E1C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3D1EE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14E88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分项小计</w:t>
            </w:r>
          </w:p>
        </w:tc>
        <w:tc>
          <w:tcPr>
            <w:tcW w:w="22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E4963C">
            <w:pPr>
              <w:snapToGrid w:val="0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27C2FB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4A68F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4594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3.器材费</w:t>
            </w:r>
          </w:p>
        </w:tc>
      </w:tr>
      <w:tr w14:paraId="51351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E0BE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项⽬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7E32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服务天数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0306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数量</w:t>
            </w: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1626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单价金额（元）</w:t>
            </w: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CF02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总价（元）</w:t>
            </w:r>
          </w:p>
        </w:tc>
      </w:tr>
      <w:tr w14:paraId="41D9B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E2A6D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摄像机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A0D2AC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A4490C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E7FF0E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5CD4F7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79E21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1E63E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航拍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2F080F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3CCC02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0559AA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99A712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68500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72B13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镜头组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BAAECC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2D5AF9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F8FF7A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C55795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59C2A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66DD7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灯光器材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A7BED2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84B074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44DEFE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8EDB09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46360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82568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轨道、脚架、⼩摇臂等套装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922621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81D296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4968EA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CDC05A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30F88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6CDE4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分项小计</w:t>
            </w:r>
          </w:p>
        </w:tc>
        <w:tc>
          <w:tcPr>
            <w:tcW w:w="22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17425A">
            <w:pPr>
              <w:snapToGrid w:val="0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422FD1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07D69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AFC6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4.后期制作</w:t>
            </w:r>
          </w:p>
        </w:tc>
      </w:tr>
      <w:tr w14:paraId="7602F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A7F0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项⽬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9863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服务天数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195F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数量</w:t>
            </w: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F6B3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单价金额（元）</w:t>
            </w: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F043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总价（元）</w:t>
            </w:r>
          </w:p>
        </w:tc>
      </w:tr>
      <w:tr w14:paraId="442E4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67FB1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调⾊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93CCC6">
            <w:pPr>
              <w:snapToGrid w:val="0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E32614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336036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80AE7D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233E8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D15C0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精剪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763C23">
            <w:pPr>
              <w:snapToGrid w:val="0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262353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8359E7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88422A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4C56A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0C141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平⾯后期包装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BDF8AD">
            <w:pPr>
              <w:snapToGrid w:val="0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810902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5B8916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E5F16B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2DDB1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5905E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⾳乐版权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A825B9">
            <w:pPr>
              <w:snapToGrid w:val="0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AC1A5B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FEDCA7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D0064A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694C9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09199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素材版权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CE72FA">
            <w:pPr>
              <w:snapToGrid w:val="0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37ACDF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DF9BC3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72A2E2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419A9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82B28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配⾳（中⽂）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42DDA7">
            <w:pPr>
              <w:snapToGrid w:val="0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FFDF9A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5F38C0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19366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55530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A3782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配⾳（英⽂）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208721">
            <w:pPr>
              <w:snapToGrid w:val="0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69E638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AE2474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E224FA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5BC6E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A752D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配⾳（俄罗斯）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114C9C">
            <w:pPr>
              <w:snapToGrid w:val="0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1E6873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F88025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9E101E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097CF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B642C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其他语⾔版本剪辑配音费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3A30B9">
            <w:pPr>
              <w:snapToGrid w:val="0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AB907D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A12636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069AF5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2508B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7C695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分项小计</w:t>
            </w:r>
          </w:p>
        </w:tc>
        <w:tc>
          <w:tcPr>
            <w:tcW w:w="22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5A91A0">
            <w:pPr>
              <w:snapToGrid w:val="0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01F08A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0F998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4FDD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5.动画制作</w:t>
            </w:r>
          </w:p>
        </w:tc>
      </w:tr>
      <w:tr w14:paraId="43D14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9703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项⽬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2C1B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服务天数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1A0A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数量</w:t>
            </w: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E1F6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单价金额（元）</w:t>
            </w: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809B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总价</w:t>
            </w:r>
          </w:p>
        </w:tc>
      </w:tr>
      <w:tr w14:paraId="29609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AA924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模型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35B9F8">
            <w:pPr>
              <w:snapToGrid w:val="0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F4BC90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443966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FE65ED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5232D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36A1E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三维动画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EF3F33">
            <w:pPr>
              <w:snapToGrid w:val="0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7D5726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C51BD3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E4BC29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6E827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E33B5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⼆维合成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E46AE3">
            <w:pPr>
              <w:snapToGrid w:val="0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1EA896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A418AC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15A37F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0D7CA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BBEE4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分项小计</w:t>
            </w:r>
          </w:p>
        </w:tc>
        <w:tc>
          <w:tcPr>
            <w:tcW w:w="22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2DF7EE">
            <w:pPr>
              <w:snapToGrid w:val="0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B6EB28">
            <w:pPr>
              <w:snapToGrid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4EEA3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BF5F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总价（含税6%）</w:t>
            </w:r>
          </w:p>
        </w:tc>
        <w:tc>
          <w:tcPr>
            <w:tcW w:w="312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9AA3B">
            <w:pPr>
              <w:snapToGrid w:val="0"/>
              <w:jc w:val="left"/>
              <w:rPr>
                <w:rFonts w:hint="eastAsia" w:ascii="微软雅黑" w:hAnsi="微软雅黑" w:eastAsia="微软雅黑" w:cs="微软雅黑"/>
                <w:b/>
                <w:bCs/>
                <w:i/>
                <w:iCs/>
                <w:color w:val="000000"/>
                <w:sz w:val="15"/>
                <w:szCs w:val="15"/>
                <w:u w:val="none"/>
              </w:rPr>
            </w:pPr>
          </w:p>
        </w:tc>
      </w:tr>
      <w:tr w14:paraId="38DFB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5D59FA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供应商名称：</w:t>
            </w:r>
          </w:p>
        </w:tc>
      </w:tr>
    </w:tbl>
    <w:p w14:paraId="7D28E7B5">
      <w:pPr>
        <w:rPr>
          <w:rFonts w:hint="default" w:ascii="微软雅黑" w:hAnsi="微软雅黑" w:eastAsia="微软雅黑" w:cs="微软雅黑"/>
          <w:b/>
          <w:bCs/>
          <w:lang w:val="en-US" w:eastAsia="zh-CN"/>
        </w:rPr>
      </w:pPr>
    </w:p>
    <w:p w14:paraId="784E011F">
      <w:pPr>
        <w:rPr>
          <w:rFonts w:ascii="微软雅黑" w:hAnsi="微软雅黑" w:eastAsia="微软雅黑" w:cs="微软雅黑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69E9BD"/>
    <w:multiLevelType w:val="singleLevel"/>
    <w:tmpl w:val="8869E9B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7903B3C6"/>
    <w:multiLevelType w:val="singleLevel"/>
    <w:tmpl w:val="7903B3C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zNjU0MjUwMzk5NjBjN2ZhYWVjY2U0MWZmZGM1ODUifQ=="/>
  </w:docVars>
  <w:rsids>
    <w:rsidRoot w:val="009F427C"/>
    <w:rsid w:val="00017685"/>
    <w:rsid w:val="00034BEB"/>
    <w:rsid w:val="0004599F"/>
    <w:rsid w:val="00051F93"/>
    <w:rsid w:val="000575A9"/>
    <w:rsid w:val="000B2004"/>
    <w:rsid w:val="000B2325"/>
    <w:rsid w:val="000E15AD"/>
    <w:rsid w:val="000F4439"/>
    <w:rsid w:val="00116AAC"/>
    <w:rsid w:val="001876FA"/>
    <w:rsid w:val="001A58C9"/>
    <w:rsid w:val="001E11C2"/>
    <w:rsid w:val="00223B30"/>
    <w:rsid w:val="0022666E"/>
    <w:rsid w:val="00241B06"/>
    <w:rsid w:val="00262748"/>
    <w:rsid w:val="00281054"/>
    <w:rsid w:val="00311E27"/>
    <w:rsid w:val="00333B23"/>
    <w:rsid w:val="00380896"/>
    <w:rsid w:val="00381B51"/>
    <w:rsid w:val="003870F6"/>
    <w:rsid w:val="003A2FEE"/>
    <w:rsid w:val="003E4992"/>
    <w:rsid w:val="003F53B2"/>
    <w:rsid w:val="00432C12"/>
    <w:rsid w:val="00451C34"/>
    <w:rsid w:val="004C3540"/>
    <w:rsid w:val="004C632B"/>
    <w:rsid w:val="005256E1"/>
    <w:rsid w:val="00567DA5"/>
    <w:rsid w:val="005B4C16"/>
    <w:rsid w:val="005F542B"/>
    <w:rsid w:val="00600576"/>
    <w:rsid w:val="00627F18"/>
    <w:rsid w:val="00654406"/>
    <w:rsid w:val="006610FB"/>
    <w:rsid w:val="006D4CF7"/>
    <w:rsid w:val="006F5F37"/>
    <w:rsid w:val="006F7A84"/>
    <w:rsid w:val="007221A9"/>
    <w:rsid w:val="007262E4"/>
    <w:rsid w:val="007305A6"/>
    <w:rsid w:val="00752484"/>
    <w:rsid w:val="00771DF5"/>
    <w:rsid w:val="00776619"/>
    <w:rsid w:val="00792254"/>
    <w:rsid w:val="007B508C"/>
    <w:rsid w:val="007B7D07"/>
    <w:rsid w:val="008112AE"/>
    <w:rsid w:val="00842E5D"/>
    <w:rsid w:val="00895950"/>
    <w:rsid w:val="008A186F"/>
    <w:rsid w:val="0090167C"/>
    <w:rsid w:val="00995256"/>
    <w:rsid w:val="009D5B78"/>
    <w:rsid w:val="009E4F8F"/>
    <w:rsid w:val="009E6C28"/>
    <w:rsid w:val="009F427C"/>
    <w:rsid w:val="00A15172"/>
    <w:rsid w:val="00A37EED"/>
    <w:rsid w:val="00A919D4"/>
    <w:rsid w:val="00AA11CF"/>
    <w:rsid w:val="00AC6C94"/>
    <w:rsid w:val="00AE7232"/>
    <w:rsid w:val="00B1358F"/>
    <w:rsid w:val="00B313D6"/>
    <w:rsid w:val="00B70FB7"/>
    <w:rsid w:val="00B76B59"/>
    <w:rsid w:val="00BA34E4"/>
    <w:rsid w:val="00BD0D25"/>
    <w:rsid w:val="00C13F83"/>
    <w:rsid w:val="00C60012"/>
    <w:rsid w:val="00C63281"/>
    <w:rsid w:val="00CE77A7"/>
    <w:rsid w:val="00D20638"/>
    <w:rsid w:val="00D667F5"/>
    <w:rsid w:val="00D70C21"/>
    <w:rsid w:val="00D822EB"/>
    <w:rsid w:val="00DE673B"/>
    <w:rsid w:val="00EA16B6"/>
    <w:rsid w:val="00EC73CD"/>
    <w:rsid w:val="00EE667E"/>
    <w:rsid w:val="00F14080"/>
    <w:rsid w:val="00F5662D"/>
    <w:rsid w:val="00F66A0B"/>
    <w:rsid w:val="00F87BAF"/>
    <w:rsid w:val="00F97C3D"/>
    <w:rsid w:val="065F7326"/>
    <w:rsid w:val="06856CDA"/>
    <w:rsid w:val="08BD20E2"/>
    <w:rsid w:val="11CF6595"/>
    <w:rsid w:val="124949E7"/>
    <w:rsid w:val="134F402F"/>
    <w:rsid w:val="155572BB"/>
    <w:rsid w:val="182719BD"/>
    <w:rsid w:val="1A8B7370"/>
    <w:rsid w:val="1BF43C15"/>
    <w:rsid w:val="1CFC7225"/>
    <w:rsid w:val="1DB63878"/>
    <w:rsid w:val="1F9E6F3D"/>
    <w:rsid w:val="233D40F4"/>
    <w:rsid w:val="23BA1BE8"/>
    <w:rsid w:val="26C64867"/>
    <w:rsid w:val="27127F91"/>
    <w:rsid w:val="2AFA3560"/>
    <w:rsid w:val="2BC730F4"/>
    <w:rsid w:val="2FA00426"/>
    <w:rsid w:val="33C041B1"/>
    <w:rsid w:val="3413656F"/>
    <w:rsid w:val="35F341B7"/>
    <w:rsid w:val="37EF7C5B"/>
    <w:rsid w:val="39845C3A"/>
    <w:rsid w:val="3A8723CC"/>
    <w:rsid w:val="3A9D66C5"/>
    <w:rsid w:val="3C1E7E9B"/>
    <w:rsid w:val="3FB10CAA"/>
    <w:rsid w:val="459534C4"/>
    <w:rsid w:val="49277496"/>
    <w:rsid w:val="49BA7D40"/>
    <w:rsid w:val="49DB7433"/>
    <w:rsid w:val="4C07648F"/>
    <w:rsid w:val="4C3F30A5"/>
    <w:rsid w:val="4C7C3456"/>
    <w:rsid w:val="4D437474"/>
    <w:rsid w:val="4E0F6509"/>
    <w:rsid w:val="4EA508FD"/>
    <w:rsid w:val="4EA53D98"/>
    <w:rsid w:val="4ECB7240"/>
    <w:rsid w:val="4ECF3EEA"/>
    <w:rsid w:val="508B2225"/>
    <w:rsid w:val="50903205"/>
    <w:rsid w:val="518F66AF"/>
    <w:rsid w:val="52392BB8"/>
    <w:rsid w:val="52EB040F"/>
    <w:rsid w:val="52ED0DE3"/>
    <w:rsid w:val="55942811"/>
    <w:rsid w:val="58120B24"/>
    <w:rsid w:val="5A536BD9"/>
    <w:rsid w:val="5A9378D7"/>
    <w:rsid w:val="5B9111C9"/>
    <w:rsid w:val="5C5B4FF5"/>
    <w:rsid w:val="5CBE4C5D"/>
    <w:rsid w:val="5F4E619C"/>
    <w:rsid w:val="63576530"/>
    <w:rsid w:val="64EC541A"/>
    <w:rsid w:val="650622C7"/>
    <w:rsid w:val="65D07CD0"/>
    <w:rsid w:val="66B75501"/>
    <w:rsid w:val="68563853"/>
    <w:rsid w:val="687F1367"/>
    <w:rsid w:val="689D68CD"/>
    <w:rsid w:val="6BF86295"/>
    <w:rsid w:val="6C6B1153"/>
    <w:rsid w:val="6D730593"/>
    <w:rsid w:val="6DEE7A91"/>
    <w:rsid w:val="6ED92668"/>
    <w:rsid w:val="6F547DCC"/>
    <w:rsid w:val="70690390"/>
    <w:rsid w:val="75371D1E"/>
    <w:rsid w:val="76261AC9"/>
    <w:rsid w:val="7675073C"/>
    <w:rsid w:val="76E25292"/>
    <w:rsid w:val="774E77F3"/>
    <w:rsid w:val="7A583B2A"/>
    <w:rsid w:val="7B8514C1"/>
    <w:rsid w:val="7B890DF9"/>
    <w:rsid w:val="7DBA173E"/>
    <w:rsid w:val="7DF52776"/>
    <w:rsid w:val="7F272E03"/>
    <w:rsid w:val="7F3678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正文文本缩进 Char"/>
    <w:basedOn w:val="6"/>
    <w:link w:val="2"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11">
    <w:name w:val="图中文字"/>
    <w:basedOn w:val="1"/>
    <w:qFormat/>
    <w:uiPriority w:val="0"/>
    <w:pPr>
      <w:adjustRightInd w:val="0"/>
      <w:snapToGrid w:val="0"/>
      <w:spacing w:line="0" w:lineRule="atLeast"/>
      <w:jc w:val="center"/>
    </w:pPr>
    <w:rPr>
      <w:rFonts w:ascii="Times New Roman" w:hAnsi="Times New Roman" w:eastAsia="宋体" w:cs="Times New Roman"/>
      <w:sz w:val="24"/>
      <w:szCs w:val="20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61dbc9f2-5d00-41b4-906f-c5ae198e6a3f</errorID>
      <errorWord>并将</errorWord>
      <group>L1_Word</group>
      <groupName>字词问题</groupName>
      <ability>L2_Typo</ability>
      <abilityName>字词错误</abilityName>
      <candidateList>
        <item>并</item>
      </candidateList>
      <explain/>
      <paraID> 578AB57</paraID>
      <start>57</start>
      <end>58</end>
      <status>modified</status>
      <modifiedWord>并</modifiedWord>
      <trackRevisions>false</trackRevisions>
    </reviewItem>
    <reviewItem>
      <errorID>1204cbcc-8551-45f9-b2b6-6921701e1f8a</errorID>
      <errorWord>以并</errorWord>
      <group>L1_Word</group>
      <groupName>字词问题</groupName>
      <ability>L2_Typo</ability>
      <abilityName>字词错误</abilityName>
      <candidateList>
        <item>以</item>
      </candidateList>
      <explain/>
      <paraID>3CBA0E44</paraID>
      <start>30</start>
      <end>31</end>
      <status>modified</status>
      <modifiedWord>以</modifiedWord>
      <trackRevisions>false</trackRevisions>
    </reviewItem>
    <reviewItem>
      <errorID>bb2823ea-88d3-4637-b542-42b8568dc9f0</errorID>
      <errorWord>间</errorWord>
      <group>L1_Word</group>
      <groupName>字词问题</groupName>
      <ability>L2_Typo</ability>
      <abilityName>字词错误</abilityName>
      <candidateList>
        <item>间之</item>
      </candidateList>
      <explain/>
      <paraID>65C62022</paraID>
      <start>51</start>
      <end>53</end>
      <status>modified</status>
      <modifiedWord>间之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2bf1cec-a1e3-47c9-ba37-ba2341b907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4128</Words>
  <Characters>4297</Characters>
  <Lines>30</Lines>
  <Paragraphs>8</Paragraphs>
  <TotalTime>2</TotalTime>
  <ScaleCrop>false</ScaleCrop>
  <LinksUpToDate>false</LinksUpToDate>
  <CharactersWithSpaces>4331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2026-07-23T00:12:00Z</dcterms:created>
  <dc:creator>tt</dc:creator>
  <cp:lastModifiedBy>袁博</cp:lastModifiedBy>
  <cp:lastPrinted>2020-10-23T05:17:00Z</cp:lastPrinted>
  <dcterms:modified xsi:type="dcterms:W3CDTF">2026-07-23T00:31:47Z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2C632F4E2E2746E29729AC380C5CAF28_13</vt:lpwstr>
  </property>
  <property fmtid="{D5CDD505-2E9C-101B-9397-08002B2CF9AE}" pid="4" name="KSOTemplateDocerSaveRecord">
    <vt:lpwstr>eyJoZGlkIjoiYmU4ZjMzZTA5YjJkNTA4M2ZiZTU1MGY0MGZlYWNlNmMiLCJ1c2VySWQiOiI2ODY0OTUzMTQifQ==</vt:lpwstr>
  </property>
</Properties>
</file>